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65064" w14:textId="14149097" w:rsidR="00994BEF" w:rsidRDefault="009E7E31" w:rsidP="00994BEF">
      <w:pPr>
        <w:jc w:val="center"/>
        <w:rPr>
          <w:b/>
          <w:bCs/>
        </w:rPr>
      </w:pPr>
      <w:bookmarkStart w:id="0" w:name="_GoBack"/>
      <w:bookmarkEnd w:id="0"/>
      <w:r>
        <w:rPr>
          <w:b/>
          <w:bCs/>
          <w:sz w:val="32"/>
          <w:szCs w:val="32"/>
        </w:rPr>
        <w:t>How To Determine Best Grazing and Monitoring Strategies</w:t>
      </w:r>
    </w:p>
    <w:p w14:paraId="1C5E0879" w14:textId="77777777" w:rsidR="00994BEF" w:rsidRDefault="00994BEF" w:rsidP="00994BEF">
      <w:pPr>
        <w:rPr>
          <w:sz w:val="20"/>
          <w:szCs w:val="20"/>
        </w:rPr>
      </w:pPr>
    </w:p>
    <w:p w14:paraId="748A67D5" w14:textId="77777777" w:rsidR="004D15A2" w:rsidRDefault="00A81339" w:rsidP="00994BEF">
      <w:pPr>
        <w:rPr>
          <w:sz w:val="20"/>
          <w:szCs w:val="20"/>
        </w:rPr>
      </w:pPr>
      <w:r w:rsidRPr="009E7E31">
        <w:rPr>
          <w:b/>
          <w:sz w:val="20"/>
          <w:szCs w:val="20"/>
        </w:rPr>
        <w:t>Pete Van Hoorn</w:t>
      </w:r>
      <w:r w:rsidRPr="000F0475">
        <w:rPr>
          <w:sz w:val="20"/>
          <w:szCs w:val="20"/>
          <w:vertAlign w:val="superscript"/>
        </w:rPr>
        <w:t>1</w:t>
      </w:r>
      <w:r w:rsidRPr="000F0475">
        <w:rPr>
          <w:sz w:val="20"/>
          <w:szCs w:val="20"/>
        </w:rPr>
        <w:t xml:space="preserve"> </w:t>
      </w:r>
      <w:r w:rsidR="00E2500A">
        <w:rPr>
          <w:sz w:val="20"/>
          <w:szCs w:val="20"/>
        </w:rPr>
        <w:t>(</w:t>
      </w:r>
      <w:r w:rsidR="00994BEF">
        <w:rPr>
          <w:sz w:val="20"/>
          <w:szCs w:val="20"/>
        </w:rPr>
        <w:t>petevanhoorn@gmail.com, 510-</w:t>
      </w:r>
      <w:r w:rsidR="00E2500A" w:rsidRPr="000F0475">
        <w:rPr>
          <w:sz w:val="20"/>
          <w:szCs w:val="20"/>
        </w:rPr>
        <w:t>710-4107</w:t>
      </w:r>
      <w:r w:rsidR="00E2500A">
        <w:rPr>
          <w:sz w:val="20"/>
          <w:szCs w:val="20"/>
        </w:rPr>
        <w:t>)</w:t>
      </w:r>
    </w:p>
    <w:p w14:paraId="31829375" w14:textId="7CBE4CE9" w:rsidR="006E683B" w:rsidRPr="000F0475" w:rsidRDefault="00A81339" w:rsidP="00994BEF">
      <w:pPr>
        <w:rPr>
          <w:sz w:val="20"/>
          <w:szCs w:val="20"/>
        </w:rPr>
      </w:pPr>
      <w:r w:rsidRPr="009E7E31">
        <w:rPr>
          <w:b/>
          <w:sz w:val="20"/>
          <w:szCs w:val="20"/>
        </w:rPr>
        <w:t>Dr. Lawrence Ford</w:t>
      </w:r>
      <w:r w:rsidRPr="000F0475">
        <w:rPr>
          <w:sz w:val="20"/>
          <w:szCs w:val="20"/>
          <w:vertAlign w:val="superscript"/>
        </w:rPr>
        <w:t>1</w:t>
      </w:r>
      <w:proofErr w:type="gramStart"/>
      <w:r w:rsidRPr="000F0475">
        <w:rPr>
          <w:sz w:val="20"/>
          <w:szCs w:val="20"/>
          <w:vertAlign w:val="superscript"/>
        </w:rPr>
        <w:t>,2</w:t>
      </w:r>
      <w:proofErr w:type="gramEnd"/>
      <w:r w:rsidR="00776A72">
        <w:rPr>
          <w:sz w:val="20"/>
          <w:szCs w:val="20"/>
        </w:rPr>
        <w:t xml:space="preserve"> </w:t>
      </w:r>
      <w:r w:rsidR="00E2500A">
        <w:rPr>
          <w:sz w:val="20"/>
          <w:szCs w:val="20"/>
        </w:rPr>
        <w:t>(</w:t>
      </w:r>
      <w:r w:rsidR="00994BEF">
        <w:rPr>
          <w:sz w:val="20"/>
          <w:szCs w:val="20"/>
        </w:rPr>
        <w:t>fordld@sbcglobal.net, 831-</w:t>
      </w:r>
      <w:r w:rsidR="00E2500A" w:rsidRPr="000F0475">
        <w:rPr>
          <w:sz w:val="20"/>
          <w:szCs w:val="20"/>
        </w:rPr>
        <w:t>335-3959</w:t>
      </w:r>
      <w:r w:rsidR="00E2500A">
        <w:rPr>
          <w:sz w:val="20"/>
          <w:szCs w:val="20"/>
        </w:rPr>
        <w:t>)</w:t>
      </w:r>
      <w:r w:rsidRPr="000F0475">
        <w:rPr>
          <w:sz w:val="20"/>
          <w:szCs w:val="20"/>
        </w:rPr>
        <w:br/>
      </w:r>
      <w:r w:rsidRPr="000F0475">
        <w:rPr>
          <w:sz w:val="20"/>
          <w:szCs w:val="20"/>
          <w:vertAlign w:val="superscript"/>
        </w:rPr>
        <w:t xml:space="preserve">1 </w:t>
      </w:r>
      <w:r w:rsidRPr="000F0475">
        <w:rPr>
          <w:sz w:val="20"/>
          <w:szCs w:val="20"/>
        </w:rPr>
        <w:t xml:space="preserve">LD Ford Rangeland Conservation Science   </w:t>
      </w:r>
      <w:r w:rsidRPr="000F0475">
        <w:rPr>
          <w:sz w:val="20"/>
          <w:szCs w:val="20"/>
          <w:vertAlign w:val="superscript"/>
        </w:rPr>
        <w:t xml:space="preserve">2 </w:t>
      </w:r>
      <w:r w:rsidRPr="000F0475">
        <w:rPr>
          <w:sz w:val="20"/>
          <w:szCs w:val="20"/>
        </w:rPr>
        <w:t>University of California, Santa Cruz</w:t>
      </w:r>
    </w:p>
    <w:p w14:paraId="60E14BA0" w14:textId="24854EE4" w:rsidR="00940312" w:rsidRPr="009E7E31" w:rsidRDefault="009E7E31" w:rsidP="00994BEF">
      <w:pPr>
        <w:spacing w:before="80"/>
        <w:rPr>
          <w:b/>
          <w:i/>
          <w:sz w:val="20"/>
          <w:szCs w:val="20"/>
        </w:rPr>
      </w:pPr>
      <w:r w:rsidRPr="009E7E31">
        <w:rPr>
          <w:b/>
          <w:i/>
          <w:sz w:val="20"/>
          <w:szCs w:val="20"/>
        </w:rPr>
        <w:t>Central Coast Rangeland Coalition Fall 2016 Membership Meeting</w:t>
      </w:r>
    </w:p>
    <w:p w14:paraId="783DE45B" w14:textId="77777777" w:rsidR="00994BEF" w:rsidRDefault="00994BEF" w:rsidP="00994BEF">
      <w:pPr>
        <w:spacing w:before="80"/>
        <w:rPr>
          <w:b/>
          <w:bCs/>
          <w:sz w:val="28"/>
          <w:szCs w:val="28"/>
        </w:rPr>
      </w:pPr>
    </w:p>
    <w:p w14:paraId="3F89CFFF" w14:textId="77777777" w:rsidR="00994BEF" w:rsidRDefault="00994BEF" w:rsidP="005470B8">
      <w:pPr>
        <w:rPr>
          <w:b/>
          <w:sz w:val="22"/>
          <w:szCs w:val="22"/>
        </w:rPr>
        <w:sectPr w:rsidR="00994BEF" w:rsidSect="004D15A2">
          <w:type w:val="continuous"/>
          <w:pgSz w:w="12240" w:h="15840"/>
          <w:pgMar w:top="1008" w:right="1008" w:bottom="1008" w:left="1008" w:header="720" w:footer="720" w:gutter="0"/>
          <w:cols w:space="288"/>
          <w:docGrid w:linePitch="360"/>
        </w:sectPr>
      </w:pPr>
    </w:p>
    <w:p w14:paraId="370E4B84" w14:textId="28A43B75" w:rsidR="00940312" w:rsidRPr="00940312" w:rsidRDefault="00940312" w:rsidP="005470B8">
      <w:pPr>
        <w:rPr>
          <w:b/>
          <w:sz w:val="22"/>
          <w:szCs w:val="22"/>
        </w:rPr>
      </w:pPr>
      <w:r w:rsidRPr="00940312">
        <w:rPr>
          <w:b/>
          <w:sz w:val="22"/>
          <w:szCs w:val="22"/>
        </w:rPr>
        <w:lastRenderedPageBreak/>
        <w:t>Introduction</w:t>
      </w:r>
    </w:p>
    <w:p w14:paraId="046478F6" w14:textId="3A73E37D" w:rsidR="00A81339" w:rsidRPr="000F0475" w:rsidRDefault="00A81339" w:rsidP="005470B8">
      <w:pPr>
        <w:rPr>
          <w:sz w:val="18"/>
          <w:szCs w:val="18"/>
        </w:rPr>
      </w:pPr>
      <w:r w:rsidRPr="000F0475">
        <w:rPr>
          <w:sz w:val="18"/>
          <w:szCs w:val="18"/>
        </w:rPr>
        <w:t>California annual grasslands are highly dominated by non-native species (</w:t>
      </w:r>
      <w:proofErr w:type="spellStart"/>
      <w:r w:rsidRPr="000F0475">
        <w:rPr>
          <w:sz w:val="18"/>
          <w:szCs w:val="18"/>
        </w:rPr>
        <w:t>D’Antonio</w:t>
      </w:r>
      <w:proofErr w:type="spellEnd"/>
      <w:r w:rsidRPr="000F0475">
        <w:rPr>
          <w:sz w:val="18"/>
          <w:szCs w:val="18"/>
        </w:rPr>
        <w:t xml:space="preserve"> et al. 2007), and are among the most invaded terrestrial systems in the world. To protect listed species and native biodiversity from the unchecked growth of non-native annuals, an increasing number of public rangeland owners are recognizing the need to graze livestock. This can present challenges to staff and regulators wary of grazing or unfamiliar with its operational requirements and limitations. An interdisciplinary, collaborative and performance-based approach can be key to maximizing the benefits of grazing while minimizing the potential for negative impacts. </w:t>
      </w:r>
    </w:p>
    <w:p w14:paraId="1D811657" w14:textId="139B72D2" w:rsidR="00770BFA" w:rsidRPr="000F0475" w:rsidRDefault="00770BFA" w:rsidP="005470B8">
      <w:pPr>
        <w:rPr>
          <w:sz w:val="18"/>
          <w:szCs w:val="18"/>
        </w:rPr>
      </w:pPr>
    </w:p>
    <w:p w14:paraId="7C42B815" w14:textId="09B8DF78" w:rsidR="00A81339" w:rsidRPr="000F0475" w:rsidRDefault="00A81339" w:rsidP="005470B8">
      <w:pPr>
        <w:rPr>
          <w:sz w:val="18"/>
          <w:szCs w:val="18"/>
        </w:rPr>
      </w:pPr>
      <w:r w:rsidRPr="000F0475">
        <w:rPr>
          <w:sz w:val="18"/>
          <w:szCs w:val="18"/>
        </w:rPr>
        <w:t xml:space="preserve">We have developed over 30 regulator-approved grazing management plans for California grasslands, addressing the habitat needs of listed species such as California Red-legged Frogs (CRLF), California Tiger Salamanders (CTS), San Joaquin Kit Foxes, Bay Checkerspot Butterflies, and Ohlone Tiger Beetles (along with water quality and other ecological factors). Key elements of such plans include good scholarship, monitoring based on performance standards tied to objectives, and identification of special management areas for targeted grazing. </w:t>
      </w:r>
    </w:p>
    <w:p w14:paraId="5A77EDC8" w14:textId="77777777" w:rsidR="000F0475" w:rsidRPr="00940312" w:rsidRDefault="000F0475" w:rsidP="001E3259">
      <w:pPr>
        <w:spacing w:after="120"/>
        <w:rPr>
          <w:b/>
          <w:bCs/>
          <w:sz w:val="22"/>
          <w:szCs w:val="22"/>
        </w:rPr>
      </w:pPr>
    </w:p>
    <w:p w14:paraId="100B82A5" w14:textId="41D6E96D" w:rsidR="00770BFA" w:rsidRPr="00940312" w:rsidRDefault="00770BFA" w:rsidP="00940312">
      <w:pPr>
        <w:spacing w:after="120"/>
        <w:rPr>
          <w:b/>
          <w:bCs/>
          <w:sz w:val="22"/>
          <w:szCs w:val="22"/>
        </w:rPr>
      </w:pPr>
      <w:r w:rsidRPr="00940312">
        <w:rPr>
          <w:b/>
          <w:bCs/>
          <w:sz w:val="22"/>
          <w:szCs w:val="22"/>
        </w:rPr>
        <w:t xml:space="preserve">Ingredients </w:t>
      </w:r>
      <w:r w:rsidR="00A81339" w:rsidRPr="00940312">
        <w:rPr>
          <w:b/>
          <w:bCs/>
          <w:sz w:val="22"/>
          <w:szCs w:val="22"/>
        </w:rPr>
        <w:t>of Successful Plans</w:t>
      </w:r>
    </w:p>
    <w:p w14:paraId="249FAB04" w14:textId="77777777" w:rsidR="00A81339" w:rsidRPr="000F0475" w:rsidRDefault="00A81339" w:rsidP="00EA35E9">
      <w:pPr>
        <w:spacing w:after="40"/>
        <w:rPr>
          <w:sz w:val="18"/>
          <w:szCs w:val="18"/>
        </w:rPr>
      </w:pPr>
      <w:r w:rsidRPr="000F0475">
        <w:rPr>
          <w:b/>
          <w:bCs/>
          <w:i/>
          <w:iCs/>
          <w:sz w:val="18"/>
          <w:szCs w:val="18"/>
        </w:rPr>
        <w:t>Transla</w:t>
      </w:r>
      <w:r w:rsidR="00770BFA" w:rsidRPr="000F0475">
        <w:rPr>
          <w:b/>
          <w:bCs/>
          <w:i/>
          <w:iCs/>
          <w:sz w:val="18"/>
          <w:szCs w:val="18"/>
        </w:rPr>
        <w:t>ting Species Needs into</w:t>
      </w:r>
      <w:r w:rsidRPr="000F0475">
        <w:rPr>
          <w:b/>
          <w:bCs/>
          <w:i/>
          <w:iCs/>
          <w:sz w:val="18"/>
          <w:szCs w:val="18"/>
        </w:rPr>
        <w:t xml:space="preserve"> Management Targets</w:t>
      </w:r>
    </w:p>
    <w:p w14:paraId="1C707F56" w14:textId="6A2E5A6B" w:rsidR="00A81339" w:rsidRPr="000F0475" w:rsidRDefault="00A81339" w:rsidP="005470B8">
      <w:pPr>
        <w:rPr>
          <w:i/>
          <w:iCs/>
          <w:sz w:val="18"/>
          <w:szCs w:val="18"/>
        </w:rPr>
      </w:pPr>
      <w:r w:rsidRPr="000F0475">
        <w:rPr>
          <w:sz w:val="18"/>
          <w:szCs w:val="18"/>
        </w:rPr>
        <w:t xml:space="preserve">At the foundation of successful management planning are clearly defined goals. These goals should then be translated into habitat objectives that are quantitative or at least monitorable. Defining objectives and performance standards (acceptable maximum and/or minimum values) provides all parties with a clear target. Variables should be limited to those that are reasonably under the grazer’s control.  For instance, it is relatively straightforward to assess how grazing is affecting a pond’s percent cover of emergent vegetation, whereas </w:t>
      </w:r>
      <w:r w:rsidRPr="000F0475">
        <w:rPr>
          <w:sz w:val="18"/>
          <w:szCs w:val="18"/>
        </w:rPr>
        <w:lastRenderedPageBreak/>
        <w:t xml:space="preserve">the number of red-legged frogs will vary due to weather, predation, and many other factors unaffected by cows. This approach allows for an adaptive management framework in which results are monitored, assessed and, as needed, used to improve management practices. </w:t>
      </w:r>
      <w:r w:rsidRPr="000F0475">
        <w:rPr>
          <w:i/>
          <w:iCs/>
          <w:sz w:val="18"/>
          <w:szCs w:val="18"/>
        </w:rPr>
        <w:t>See below for examples.</w:t>
      </w:r>
    </w:p>
    <w:p w14:paraId="22D1D9A4" w14:textId="77777777" w:rsidR="00770BFA" w:rsidRPr="000F0475" w:rsidRDefault="00770BFA" w:rsidP="005470B8">
      <w:pPr>
        <w:rPr>
          <w:sz w:val="18"/>
          <w:szCs w:val="18"/>
        </w:rPr>
      </w:pPr>
    </w:p>
    <w:p w14:paraId="6797226C" w14:textId="77777777" w:rsidR="00A81339" w:rsidRPr="000F0475" w:rsidRDefault="00A81339" w:rsidP="00EA35E9">
      <w:pPr>
        <w:spacing w:after="40"/>
        <w:rPr>
          <w:sz w:val="18"/>
          <w:szCs w:val="18"/>
        </w:rPr>
      </w:pPr>
      <w:r w:rsidRPr="000F0475">
        <w:rPr>
          <w:b/>
          <w:bCs/>
          <w:i/>
          <w:iCs/>
          <w:sz w:val="18"/>
          <w:szCs w:val="18"/>
        </w:rPr>
        <w:t>A Focus on Results over Methods</w:t>
      </w:r>
    </w:p>
    <w:p w14:paraId="055C5966" w14:textId="1A562133" w:rsidR="00C17083" w:rsidRDefault="00A81339" w:rsidP="000F0475">
      <w:pPr>
        <w:rPr>
          <w:sz w:val="18"/>
          <w:szCs w:val="18"/>
        </w:rPr>
      </w:pPr>
      <w:r w:rsidRPr="000F0475">
        <w:rPr>
          <w:sz w:val="18"/>
          <w:szCs w:val="18"/>
        </w:rPr>
        <w:t xml:space="preserve">Some management practices will work well in some locations and not others, or in rainy years but not drought years.  Often, there are many ways to achieve the desired goal, allowing managers to choose the one that fits best within current operational constraints.  The best chance of success is generally given by providing performance standards </w:t>
      </w:r>
      <w:proofErr w:type="gramStart"/>
      <w:r w:rsidRPr="000F0475">
        <w:rPr>
          <w:sz w:val="18"/>
          <w:szCs w:val="18"/>
        </w:rPr>
        <w:t>—  and</w:t>
      </w:r>
      <w:proofErr w:type="gramEnd"/>
      <w:r w:rsidRPr="000F0475">
        <w:rPr>
          <w:sz w:val="18"/>
          <w:szCs w:val="18"/>
        </w:rPr>
        <w:t xml:space="preserve"> letting the grazer find solutions within that window. There are exceptions to this. For instance, when it isn’t feasible to monitor a given environmental variable, the best solution can be to require the use of a Best Management Practice. And there may be certain practices (such as hunting or rodenticide use) that are strictly regulated on a given property.</w:t>
      </w:r>
    </w:p>
    <w:p w14:paraId="75445B85" w14:textId="77777777" w:rsidR="000F0475" w:rsidRPr="000F0475" w:rsidRDefault="000F0475" w:rsidP="000F0475">
      <w:pPr>
        <w:rPr>
          <w:sz w:val="18"/>
          <w:szCs w:val="18"/>
        </w:rPr>
      </w:pPr>
    </w:p>
    <w:p w14:paraId="49EC591C" w14:textId="77777777" w:rsidR="00A81339" w:rsidRPr="000F0475" w:rsidRDefault="00A81339" w:rsidP="00EA35E9">
      <w:pPr>
        <w:spacing w:after="40"/>
        <w:rPr>
          <w:sz w:val="18"/>
          <w:szCs w:val="18"/>
        </w:rPr>
      </w:pPr>
      <w:r w:rsidRPr="000F0475">
        <w:rPr>
          <w:b/>
          <w:bCs/>
          <w:i/>
          <w:iCs/>
          <w:sz w:val="18"/>
          <w:szCs w:val="18"/>
        </w:rPr>
        <w:t xml:space="preserve">Interdisciplinary Scholarship </w:t>
      </w:r>
    </w:p>
    <w:p w14:paraId="0B235A7F" w14:textId="77777777" w:rsidR="00A81339" w:rsidRPr="000F0475" w:rsidRDefault="00A81339" w:rsidP="005470B8">
      <w:pPr>
        <w:rPr>
          <w:sz w:val="18"/>
          <w:szCs w:val="18"/>
        </w:rPr>
      </w:pPr>
      <w:r w:rsidRPr="000F0475">
        <w:rPr>
          <w:sz w:val="18"/>
          <w:szCs w:val="18"/>
        </w:rPr>
        <w:t xml:space="preserve">Grazing management planning often requires the synthesis of current literature with the expertise of researchers and experienced managers.  An interdisciplinary approach is key, especially when published literature is scarce. Discussion between range ecologists and species biologists can be needed to develop appropriate objectives and performance standards.  </w:t>
      </w:r>
    </w:p>
    <w:p w14:paraId="66536D03" w14:textId="77777777" w:rsidR="00770BFA" w:rsidRPr="000F0475" w:rsidRDefault="00770BFA" w:rsidP="005470B8">
      <w:pPr>
        <w:rPr>
          <w:sz w:val="18"/>
          <w:szCs w:val="18"/>
        </w:rPr>
      </w:pPr>
    </w:p>
    <w:p w14:paraId="2989F2BE" w14:textId="77777777" w:rsidR="00A81339" w:rsidRPr="000F0475" w:rsidRDefault="00A81339" w:rsidP="00EA35E9">
      <w:pPr>
        <w:spacing w:after="40"/>
        <w:rPr>
          <w:sz w:val="18"/>
          <w:szCs w:val="18"/>
        </w:rPr>
      </w:pPr>
      <w:r w:rsidRPr="000F0475">
        <w:rPr>
          <w:b/>
          <w:bCs/>
          <w:i/>
          <w:iCs/>
          <w:sz w:val="18"/>
          <w:szCs w:val="18"/>
        </w:rPr>
        <w:t>Flexibility</w:t>
      </w:r>
    </w:p>
    <w:p w14:paraId="2C323705" w14:textId="662672FF" w:rsidR="00A81339" w:rsidRPr="000F0475" w:rsidRDefault="00A81339" w:rsidP="005470B8">
      <w:pPr>
        <w:rPr>
          <w:sz w:val="18"/>
          <w:szCs w:val="18"/>
        </w:rPr>
      </w:pPr>
      <w:r w:rsidRPr="000F0475">
        <w:rPr>
          <w:sz w:val="18"/>
          <w:szCs w:val="18"/>
        </w:rPr>
        <w:t xml:space="preserve">Every site and year brings unique challenges and opportunities.  A results-oriented approach (versus a rigid one with fixed stocking rates and calendar-based on-off dates) allows managers to adjust to each year’s conditions. Adaptive management also allows managers to respond to new information or new factors such as invasive species and nitrogen pollution. Flexibility is not a concession to the grazer but rather a tool </w:t>
      </w:r>
      <w:r w:rsidRPr="000F0475">
        <w:rPr>
          <w:sz w:val="18"/>
          <w:szCs w:val="18"/>
        </w:rPr>
        <w:lastRenderedPageBreak/>
        <w:t xml:space="preserve">necessary for achieving the desired results. </w:t>
      </w:r>
    </w:p>
    <w:p w14:paraId="1D75860C" w14:textId="77777777" w:rsidR="00770BFA" w:rsidRPr="000F0475" w:rsidRDefault="00770BFA" w:rsidP="005470B8">
      <w:pPr>
        <w:rPr>
          <w:sz w:val="18"/>
          <w:szCs w:val="18"/>
        </w:rPr>
      </w:pPr>
    </w:p>
    <w:p w14:paraId="343EAE29" w14:textId="77777777" w:rsidR="00EA35E9" w:rsidRDefault="00A81339" w:rsidP="00EA35E9">
      <w:pPr>
        <w:spacing w:after="40"/>
        <w:rPr>
          <w:b/>
          <w:bCs/>
          <w:i/>
          <w:iCs/>
          <w:sz w:val="18"/>
          <w:szCs w:val="18"/>
        </w:rPr>
      </w:pPr>
      <w:r w:rsidRPr="000F0475">
        <w:rPr>
          <w:b/>
          <w:bCs/>
          <w:i/>
          <w:iCs/>
          <w:sz w:val="18"/>
          <w:szCs w:val="18"/>
        </w:rPr>
        <w:t xml:space="preserve">Designating Fields for Special Management or </w:t>
      </w:r>
    </w:p>
    <w:p w14:paraId="40A43BEC" w14:textId="63AC2F7D" w:rsidR="00A81339" w:rsidRPr="00EA35E9" w:rsidRDefault="00A81339" w:rsidP="00EA35E9">
      <w:pPr>
        <w:spacing w:after="40"/>
        <w:rPr>
          <w:b/>
          <w:bCs/>
          <w:i/>
          <w:iCs/>
          <w:sz w:val="18"/>
          <w:szCs w:val="18"/>
        </w:rPr>
      </w:pPr>
      <w:r w:rsidRPr="000F0475">
        <w:rPr>
          <w:b/>
          <w:bCs/>
          <w:i/>
          <w:iCs/>
          <w:sz w:val="18"/>
          <w:szCs w:val="18"/>
        </w:rPr>
        <w:t>Flexible Use</w:t>
      </w:r>
    </w:p>
    <w:p w14:paraId="779BA419" w14:textId="77777777" w:rsidR="00A81339" w:rsidRPr="000F0475" w:rsidRDefault="00A81339" w:rsidP="005470B8">
      <w:pPr>
        <w:rPr>
          <w:sz w:val="18"/>
          <w:szCs w:val="18"/>
        </w:rPr>
      </w:pPr>
      <w:r w:rsidRPr="000F0475">
        <w:rPr>
          <w:sz w:val="18"/>
          <w:szCs w:val="18"/>
        </w:rPr>
        <w:t>Fields with important habitat areas (such as a restored creek or patch of serpentine soil) should be designated as “special management fields” where specialized or targeted grazing is required. These fields can be prioritized for management effort, especially in response to drought, wildfire, or other unusual circumstances. There is often the temptation to exclude these areas completely from grazing, which often leads to excessive growth of non-native plants.</w:t>
      </w:r>
    </w:p>
    <w:p w14:paraId="28F34B58" w14:textId="77777777" w:rsidR="00770BFA" w:rsidRPr="000F0475" w:rsidRDefault="00770BFA" w:rsidP="005470B8">
      <w:pPr>
        <w:rPr>
          <w:sz w:val="18"/>
          <w:szCs w:val="18"/>
        </w:rPr>
      </w:pPr>
    </w:p>
    <w:p w14:paraId="6B1218D7" w14:textId="304FD5DC" w:rsidR="00E2500A" w:rsidRDefault="00A81339" w:rsidP="00E2500A">
      <w:pPr>
        <w:rPr>
          <w:sz w:val="18"/>
          <w:szCs w:val="18"/>
        </w:rPr>
      </w:pPr>
      <w:r w:rsidRPr="000F0475">
        <w:rPr>
          <w:sz w:val="18"/>
          <w:szCs w:val="18"/>
        </w:rPr>
        <w:t xml:space="preserve">When possible, one or more fields without high-priority resources should be designated as “flexible use fields” that can be grazed less in high-productivity years and more in low-productivity years, so that the grazer can best meet performance standards in higher-priority fields. </w:t>
      </w:r>
    </w:p>
    <w:p w14:paraId="01CC262D" w14:textId="77777777" w:rsidR="00E2500A" w:rsidRPr="00E2500A" w:rsidRDefault="00E2500A" w:rsidP="00E2500A">
      <w:pPr>
        <w:rPr>
          <w:sz w:val="18"/>
          <w:szCs w:val="18"/>
        </w:rPr>
      </w:pPr>
    </w:p>
    <w:p w14:paraId="5DD7186C" w14:textId="77777777" w:rsidR="00A81339" w:rsidRPr="000F0475" w:rsidRDefault="00A81339" w:rsidP="00EA35E9">
      <w:pPr>
        <w:spacing w:after="40"/>
        <w:rPr>
          <w:sz w:val="18"/>
          <w:szCs w:val="18"/>
        </w:rPr>
      </w:pPr>
      <w:r w:rsidRPr="000F0475">
        <w:rPr>
          <w:b/>
          <w:bCs/>
          <w:i/>
          <w:iCs/>
          <w:sz w:val="18"/>
          <w:szCs w:val="18"/>
        </w:rPr>
        <w:t>Providing Heterogeneity</w:t>
      </w:r>
      <w:r w:rsidRPr="000F0475">
        <w:rPr>
          <w:sz w:val="18"/>
          <w:szCs w:val="18"/>
        </w:rPr>
        <w:t xml:space="preserve">  </w:t>
      </w:r>
    </w:p>
    <w:p w14:paraId="2984C8E3" w14:textId="29001479" w:rsidR="001A0FCA" w:rsidRPr="000F0475" w:rsidRDefault="00A81339" w:rsidP="005470B8">
      <w:pPr>
        <w:rPr>
          <w:sz w:val="18"/>
          <w:szCs w:val="18"/>
        </w:rPr>
      </w:pPr>
      <w:r w:rsidRPr="000F0475">
        <w:rPr>
          <w:sz w:val="18"/>
          <w:szCs w:val="18"/>
        </w:rPr>
        <w:t>A range of conditions can be needed to provide healthy habitat for multiple species.  For instance, it may be best to keep some grasslands short for burrowing owls and kit fox, and others longer to benefit tule elk. For a large property with many ponds, it may be best if some of the ponds have very little emergent vegetation (for CTS)</w:t>
      </w:r>
      <w:proofErr w:type="gramStart"/>
      <w:r w:rsidRPr="000F0475">
        <w:rPr>
          <w:sz w:val="18"/>
          <w:szCs w:val="18"/>
        </w:rPr>
        <w:t>,  others</w:t>
      </w:r>
      <w:proofErr w:type="gramEnd"/>
      <w:r w:rsidRPr="000F0475">
        <w:rPr>
          <w:sz w:val="18"/>
          <w:szCs w:val="18"/>
        </w:rPr>
        <w:t xml:space="preserve"> are mostly full with emergent vegetation (for tri-colored blackbirds), and others have intermediate cover (for CRLF).  Varying the grazing regime, from one field to another or one year to the next, may also help support diversity of native grasses and forbs (Huntsinger et al. 2007). Structural heterogeneity at the patch scale is also important for many plants and animals. Many wildflowers and ground-dwelling insects need patches of bare ground. And many species need a mix of short and tall vegetation to hunt for prey or hide from predators. </w:t>
      </w:r>
    </w:p>
    <w:p w14:paraId="28B0CEE0" w14:textId="3B5A9140" w:rsidR="00A81339" w:rsidRPr="000F0475" w:rsidRDefault="00A81339" w:rsidP="005470B8">
      <w:pPr>
        <w:rPr>
          <w:sz w:val="18"/>
          <w:szCs w:val="18"/>
        </w:rPr>
      </w:pPr>
      <w:r w:rsidRPr="000F0475">
        <w:rPr>
          <w:sz w:val="18"/>
          <w:szCs w:val="18"/>
        </w:rPr>
        <w:t xml:space="preserve">Infrastructure such as cross-fencing and watering troughs can be important in </w:t>
      </w:r>
      <w:r w:rsidRPr="000F0475">
        <w:rPr>
          <w:sz w:val="18"/>
          <w:szCs w:val="18"/>
        </w:rPr>
        <w:lastRenderedPageBreak/>
        <w:t>allowing the grazer to vary the timing and intensity of grazing based on the field’s objectives.  Large-acreage fields can also provide areas of high and low use. Conversely, high-intensity short duration grazing has been associated with reduced heterogeneity because it reduces the selectivity (pickiness) of livestock and the patchiness of their grazing pressure (</w:t>
      </w:r>
      <w:proofErr w:type="spellStart"/>
      <w:r w:rsidRPr="000F0475">
        <w:rPr>
          <w:sz w:val="18"/>
          <w:szCs w:val="18"/>
        </w:rPr>
        <w:t>Fuhlendorf</w:t>
      </w:r>
      <w:proofErr w:type="spellEnd"/>
      <w:r w:rsidRPr="000F0475">
        <w:rPr>
          <w:sz w:val="18"/>
          <w:szCs w:val="18"/>
        </w:rPr>
        <w:t xml:space="preserve"> and Engle 2001). </w:t>
      </w:r>
    </w:p>
    <w:p w14:paraId="21FD2CE9" w14:textId="138E273B" w:rsidR="00770BFA" w:rsidRPr="000F0475" w:rsidRDefault="00770BFA" w:rsidP="005470B8">
      <w:pPr>
        <w:rPr>
          <w:sz w:val="18"/>
          <w:szCs w:val="18"/>
        </w:rPr>
      </w:pPr>
    </w:p>
    <w:p w14:paraId="08B0AFB4" w14:textId="77777777" w:rsidR="00A81339" w:rsidRPr="000F0475" w:rsidRDefault="00A81339" w:rsidP="00EA35E9">
      <w:pPr>
        <w:spacing w:after="40"/>
        <w:rPr>
          <w:sz w:val="18"/>
          <w:szCs w:val="18"/>
        </w:rPr>
      </w:pPr>
      <w:r w:rsidRPr="000F0475">
        <w:rPr>
          <w:b/>
          <w:bCs/>
          <w:i/>
          <w:iCs/>
          <w:sz w:val="18"/>
          <w:szCs w:val="18"/>
        </w:rPr>
        <w:t>Feasibility and Sustainability</w:t>
      </w:r>
      <w:r w:rsidRPr="000F0475">
        <w:rPr>
          <w:b/>
          <w:bCs/>
          <w:sz w:val="18"/>
          <w:szCs w:val="18"/>
        </w:rPr>
        <w:t> </w:t>
      </w:r>
    </w:p>
    <w:p w14:paraId="7D5143AF" w14:textId="777DCB31" w:rsidR="00A81339" w:rsidRPr="000F0475" w:rsidRDefault="00A81339" w:rsidP="005470B8">
      <w:pPr>
        <w:rPr>
          <w:sz w:val="18"/>
          <w:szCs w:val="18"/>
        </w:rPr>
      </w:pPr>
      <w:r w:rsidRPr="000F0475">
        <w:rPr>
          <w:sz w:val="18"/>
          <w:szCs w:val="18"/>
        </w:rPr>
        <w:t>Feasibility and sustainability concern the likelihood and degree of meeting conservation goals over the short and long term. Management practices and monitoring protocols must be reasonably feasible to implement, lest the plan become an exercise in futility. Unless the grazer is paid for their services, the operation must also be economically viable, without excessive expectations of their labor, transportation costs or other expenses. In emergencies such as extreme drought, it is important to provide reas</w:t>
      </w:r>
      <w:r w:rsidR="00A517FB">
        <w:rPr>
          <w:sz w:val="18"/>
          <w:szCs w:val="18"/>
        </w:rPr>
        <w:t xml:space="preserve">onable accommodations such as </w:t>
      </w:r>
      <w:r w:rsidRPr="000F0475">
        <w:rPr>
          <w:sz w:val="18"/>
          <w:szCs w:val="18"/>
        </w:rPr>
        <w:t>temporary relaxation of performance standards (esp</w:t>
      </w:r>
      <w:r w:rsidR="00A517FB">
        <w:rPr>
          <w:sz w:val="18"/>
          <w:szCs w:val="18"/>
        </w:rPr>
        <w:t>ecially in flexible use fields</w:t>
      </w:r>
      <w:r w:rsidRPr="000F0475">
        <w:rPr>
          <w:sz w:val="18"/>
          <w:szCs w:val="18"/>
        </w:rPr>
        <w:t xml:space="preserve"> or other low-priority fields). </w:t>
      </w:r>
    </w:p>
    <w:p w14:paraId="319E92BA" w14:textId="2D12A782" w:rsidR="00A81339" w:rsidRPr="00940312" w:rsidRDefault="00A81339" w:rsidP="005470B8">
      <w:pPr>
        <w:rPr>
          <w:sz w:val="22"/>
          <w:szCs w:val="22"/>
        </w:rPr>
      </w:pPr>
    </w:p>
    <w:p w14:paraId="2B6FB0AE" w14:textId="1C8310FB" w:rsidR="00A81339" w:rsidRPr="00940312" w:rsidRDefault="00A81339" w:rsidP="00940312">
      <w:pPr>
        <w:rPr>
          <w:b/>
          <w:bCs/>
          <w:sz w:val="22"/>
          <w:szCs w:val="22"/>
        </w:rPr>
      </w:pPr>
      <w:r w:rsidRPr="00940312">
        <w:rPr>
          <w:b/>
          <w:bCs/>
          <w:sz w:val="22"/>
          <w:szCs w:val="22"/>
        </w:rPr>
        <w:t>Example Habitat Objectives and Management Targets</w:t>
      </w:r>
    </w:p>
    <w:p w14:paraId="76D9C525" w14:textId="77777777" w:rsidR="00A81339" w:rsidRPr="00940312" w:rsidRDefault="00A81339" w:rsidP="005470B8">
      <w:pPr>
        <w:rPr>
          <w:sz w:val="22"/>
          <w:szCs w:val="22"/>
        </w:rPr>
      </w:pPr>
    </w:p>
    <w:p w14:paraId="06ADF2A5" w14:textId="77777777" w:rsidR="00C7748A" w:rsidRDefault="00C7748A" w:rsidP="00EA35E9">
      <w:pPr>
        <w:spacing w:after="40"/>
        <w:rPr>
          <w:b/>
          <w:bCs/>
          <w:sz w:val="18"/>
          <w:szCs w:val="18"/>
        </w:rPr>
      </w:pPr>
      <w:r w:rsidRPr="00C7748A">
        <w:rPr>
          <w:b/>
          <w:bCs/>
          <w:i/>
          <w:iCs/>
          <w:sz w:val="18"/>
          <w:szCs w:val="18"/>
        </w:rPr>
        <w:t>Bay Checkerspot Butterflies</w:t>
      </w:r>
    </w:p>
    <w:p w14:paraId="430AC209" w14:textId="5A426880" w:rsidR="00A81339" w:rsidRPr="000F0475" w:rsidRDefault="00A81339" w:rsidP="005470B8">
      <w:pPr>
        <w:rPr>
          <w:sz w:val="18"/>
          <w:szCs w:val="18"/>
        </w:rPr>
      </w:pPr>
      <w:r w:rsidRPr="000F0475">
        <w:rPr>
          <w:sz w:val="18"/>
          <w:szCs w:val="18"/>
        </w:rPr>
        <w:t xml:space="preserve">Their host plants can be out-competed by annual grasses, especially if near freeways that add nitrogen pollution (Weiss et al. 2007).  </w:t>
      </w:r>
    </w:p>
    <w:p w14:paraId="0EC2A40C" w14:textId="77777777" w:rsidR="00770BFA" w:rsidRPr="000F0475" w:rsidRDefault="00770BFA" w:rsidP="00733F80">
      <w:pPr>
        <w:numPr>
          <w:ilvl w:val="0"/>
          <w:numId w:val="1"/>
        </w:numPr>
        <w:tabs>
          <w:tab w:val="clear" w:pos="720"/>
          <w:tab w:val="num" w:pos="450"/>
        </w:tabs>
        <w:spacing w:before="60" w:after="60"/>
        <w:ind w:left="450"/>
        <w:rPr>
          <w:sz w:val="18"/>
          <w:szCs w:val="18"/>
        </w:rPr>
      </w:pPr>
      <w:r w:rsidRPr="000F0475">
        <w:rPr>
          <w:sz w:val="18"/>
          <w:szCs w:val="18"/>
        </w:rPr>
        <w:t>Host plant populations are promoted by winter-spring grazing that keeps grass below 10 inches, with temporary excess to 14 inches during rapid spring growth, and Residual Dry Matter levels at or near the recommended minimum.</w:t>
      </w:r>
    </w:p>
    <w:p w14:paraId="5C1C0C7E" w14:textId="2F80F773" w:rsidR="00A81339" w:rsidRPr="000F0475" w:rsidRDefault="00A81339" w:rsidP="005470B8">
      <w:pPr>
        <w:rPr>
          <w:sz w:val="18"/>
          <w:szCs w:val="18"/>
        </w:rPr>
      </w:pPr>
      <w:r w:rsidRPr="000F0475">
        <w:rPr>
          <w:sz w:val="18"/>
          <w:szCs w:val="18"/>
        </w:rPr>
        <w:t>This guidance is representative of that for many rare butterflies and wildflowers.</w:t>
      </w:r>
    </w:p>
    <w:p w14:paraId="661B7ECF" w14:textId="016513D9" w:rsidR="001A0FCA" w:rsidRPr="000F0475" w:rsidRDefault="001A0FCA" w:rsidP="005470B8">
      <w:pPr>
        <w:rPr>
          <w:sz w:val="18"/>
          <w:szCs w:val="18"/>
        </w:rPr>
      </w:pPr>
    </w:p>
    <w:p w14:paraId="40AFD80F" w14:textId="77777777" w:rsidR="00C7748A" w:rsidRPr="00C7748A" w:rsidRDefault="00A81339" w:rsidP="00EA35E9">
      <w:pPr>
        <w:spacing w:after="40"/>
        <w:rPr>
          <w:b/>
          <w:bCs/>
          <w:i/>
          <w:iCs/>
          <w:sz w:val="18"/>
          <w:szCs w:val="18"/>
        </w:rPr>
      </w:pPr>
      <w:r w:rsidRPr="00C7748A">
        <w:rPr>
          <w:b/>
          <w:bCs/>
          <w:i/>
          <w:iCs/>
          <w:sz w:val="18"/>
          <w:szCs w:val="18"/>
        </w:rPr>
        <w:t xml:space="preserve">Ohlone Tiger Beetles </w:t>
      </w:r>
    </w:p>
    <w:p w14:paraId="263A949D" w14:textId="35007DF5" w:rsidR="00A81339" w:rsidRPr="000F0475" w:rsidRDefault="00A81339" w:rsidP="005470B8">
      <w:pPr>
        <w:rPr>
          <w:sz w:val="18"/>
          <w:szCs w:val="18"/>
        </w:rPr>
      </w:pPr>
      <w:proofErr w:type="gramStart"/>
      <w:r w:rsidRPr="000F0475">
        <w:rPr>
          <w:sz w:val="18"/>
          <w:szCs w:val="18"/>
        </w:rPr>
        <w:t>need</w:t>
      </w:r>
      <w:proofErr w:type="gramEnd"/>
      <w:r w:rsidRPr="000F0475">
        <w:rPr>
          <w:sz w:val="18"/>
          <w:szCs w:val="18"/>
        </w:rPr>
        <w:t xml:space="preserve"> high amounts of bare ground, and livestock or recreational trails are important habitat  (Arnold et al. 2012). This beetle is only known at a few locations. Species this rare can require more micromanagement and risk avoidance.</w:t>
      </w:r>
      <w:r w:rsidR="00C20300" w:rsidRPr="00C20300">
        <w:rPr>
          <w:noProof/>
        </w:rPr>
        <w:t xml:space="preserve"> </w:t>
      </w:r>
    </w:p>
    <w:p w14:paraId="30641AE9" w14:textId="0A04C512" w:rsidR="00770BFA" w:rsidRPr="000F0475" w:rsidRDefault="00770BFA" w:rsidP="00733F80">
      <w:pPr>
        <w:numPr>
          <w:ilvl w:val="0"/>
          <w:numId w:val="2"/>
        </w:numPr>
        <w:spacing w:before="60" w:after="60"/>
        <w:ind w:left="450"/>
        <w:rPr>
          <w:sz w:val="18"/>
          <w:szCs w:val="18"/>
        </w:rPr>
      </w:pPr>
      <w:r w:rsidRPr="000F0475">
        <w:rPr>
          <w:sz w:val="18"/>
          <w:szCs w:val="18"/>
        </w:rPr>
        <w:t>Trails should have at least 50% cover bare ground or sparsely vegetated soil. In grassland habitat, there should be at least 12% cover in that condition.</w:t>
      </w:r>
    </w:p>
    <w:p w14:paraId="0B692840" w14:textId="2A173161" w:rsidR="00770BFA" w:rsidRPr="000F0475" w:rsidRDefault="00770BFA" w:rsidP="00733F80">
      <w:pPr>
        <w:numPr>
          <w:ilvl w:val="0"/>
          <w:numId w:val="2"/>
        </w:numPr>
        <w:spacing w:before="60" w:after="60"/>
        <w:ind w:left="450"/>
        <w:rPr>
          <w:sz w:val="18"/>
          <w:szCs w:val="18"/>
        </w:rPr>
      </w:pPr>
      <w:r w:rsidRPr="000F0475">
        <w:rPr>
          <w:sz w:val="18"/>
          <w:szCs w:val="18"/>
        </w:rPr>
        <w:lastRenderedPageBreak/>
        <w:t>Livestock should be excluded when soils are moist during the winter breeding period, to avoid the trampling of eggs.</w:t>
      </w:r>
    </w:p>
    <w:p w14:paraId="5C39DD4A" w14:textId="77777777" w:rsidR="00A81339" w:rsidRPr="000F0475" w:rsidRDefault="00A81339" w:rsidP="005470B8">
      <w:pPr>
        <w:rPr>
          <w:sz w:val="18"/>
          <w:szCs w:val="18"/>
        </w:rPr>
      </w:pPr>
    </w:p>
    <w:p w14:paraId="32EB4902" w14:textId="77777777" w:rsidR="00A81339" w:rsidRPr="00C7748A" w:rsidRDefault="00A81339" w:rsidP="00EA35E9">
      <w:pPr>
        <w:spacing w:after="40"/>
        <w:rPr>
          <w:b/>
          <w:bCs/>
          <w:i/>
          <w:iCs/>
          <w:sz w:val="18"/>
          <w:szCs w:val="18"/>
        </w:rPr>
      </w:pPr>
      <w:r w:rsidRPr="000F0475">
        <w:rPr>
          <w:b/>
          <w:bCs/>
          <w:i/>
          <w:iCs/>
          <w:sz w:val="18"/>
          <w:szCs w:val="18"/>
        </w:rPr>
        <w:t>Managing Ponds for CRLF and CTS</w:t>
      </w:r>
    </w:p>
    <w:p w14:paraId="075CA580" w14:textId="77777777" w:rsidR="00770BFA" w:rsidRPr="000F0475" w:rsidRDefault="00770BFA" w:rsidP="00733F80">
      <w:pPr>
        <w:numPr>
          <w:ilvl w:val="0"/>
          <w:numId w:val="3"/>
        </w:numPr>
        <w:spacing w:before="60" w:after="60"/>
        <w:ind w:left="450"/>
        <w:rPr>
          <w:sz w:val="18"/>
          <w:szCs w:val="18"/>
        </w:rPr>
      </w:pPr>
      <w:r w:rsidRPr="000F0475">
        <w:rPr>
          <w:sz w:val="18"/>
          <w:szCs w:val="18"/>
        </w:rPr>
        <w:t>CRLF prefer ponds with 10-70% emergent vegetation, while CTS prefer 0-35% emergent vegetation and (generally) turbid water. (Ford et al. 2013). Ponds can be managed to provide intermediate conditions, or some can be managed as “CRLF ponds” and others as “CTS ponds”.</w:t>
      </w:r>
    </w:p>
    <w:p w14:paraId="0845D5D4" w14:textId="223D9612" w:rsidR="00770BFA" w:rsidRPr="000F0475" w:rsidRDefault="00770BFA" w:rsidP="00733F80">
      <w:pPr>
        <w:numPr>
          <w:ilvl w:val="0"/>
          <w:numId w:val="3"/>
        </w:numPr>
        <w:spacing w:before="60" w:after="60"/>
        <w:ind w:left="450"/>
        <w:rPr>
          <w:sz w:val="18"/>
          <w:szCs w:val="18"/>
        </w:rPr>
      </w:pPr>
      <w:r w:rsidRPr="000F0475">
        <w:rPr>
          <w:sz w:val="18"/>
          <w:szCs w:val="18"/>
        </w:rPr>
        <w:t xml:space="preserve">If there is more emergent vegetation than desired, the pond can be grazed in the dry season when herbaceous green forage is lacking. If a pond has less emergent vegetation than desired, the manager can minimize dry season grazing, add an off-pond watering source, and/or fence out part of the pond. </w:t>
      </w:r>
      <w:r w:rsidRPr="000F0475">
        <w:rPr>
          <w:i/>
          <w:iCs/>
          <w:sz w:val="18"/>
          <w:szCs w:val="18"/>
        </w:rPr>
        <w:t>Please see Ford et al. 2013 for a more comprehensive treatment of managing ponds and other habita</w:t>
      </w:r>
      <w:r w:rsidR="006D5BEE" w:rsidRPr="000F0475">
        <w:rPr>
          <w:i/>
          <w:iCs/>
          <w:sz w:val="18"/>
          <w:szCs w:val="18"/>
        </w:rPr>
        <w:t xml:space="preserve">t elements for these amphibians (link to PDF in </w:t>
      </w:r>
      <w:r w:rsidR="006D5BEE" w:rsidRPr="000F0475">
        <w:rPr>
          <w:b/>
          <w:i/>
          <w:iCs/>
          <w:sz w:val="18"/>
          <w:szCs w:val="18"/>
        </w:rPr>
        <w:t>Citations</w:t>
      </w:r>
      <w:r w:rsidR="006D5BEE" w:rsidRPr="000F0475">
        <w:rPr>
          <w:i/>
          <w:iCs/>
          <w:sz w:val="18"/>
          <w:szCs w:val="18"/>
        </w:rPr>
        <w:t xml:space="preserve"> below).</w:t>
      </w:r>
    </w:p>
    <w:p w14:paraId="7A28CD93" w14:textId="1D10D90B" w:rsidR="00A81339" w:rsidRPr="000F0475" w:rsidRDefault="00A81339" w:rsidP="005470B8">
      <w:pPr>
        <w:rPr>
          <w:sz w:val="18"/>
          <w:szCs w:val="18"/>
        </w:rPr>
      </w:pPr>
    </w:p>
    <w:p w14:paraId="0A637D03" w14:textId="77777777" w:rsidR="00A81339" w:rsidRPr="00C7748A" w:rsidRDefault="00A81339" w:rsidP="00EA35E9">
      <w:pPr>
        <w:spacing w:after="40"/>
        <w:rPr>
          <w:b/>
          <w:bCs/>
          <w:i/>
          <w:iCs/>
          <w:sz w:val="18"/>
          <w:szCs w:val="18"/>
        </w:rPr>
      </w:pPr>
      <w:r w:rsidRPr="000F0475">
        <w:rPr>
          <w:b/>
          <w:bCs/>
          <w:i/>
          <w:iCs/>
          <w:sz w:val="18"/>
          <w:szCs w:val="18"/>
        </w:rPr>
        <w:t>Ground Squirrels</w:t>
      </w:r>
    </w:p>
    <w:p w14:paraId="415AFAB1" w14:textId="50E7789F" w:rsidR="00A81339" w:rsidRPr="000F0475" w:rsidRDefault="00A81339" w:rsidP="005470B8">
      <w:pPr>
        <w:rPr>
          <w:sz w:val="18"/>
          <w:szCs w:val="18"/>
        </w:rPr>
      </w:pPr>
      <w:r w:rsidRPr="000F0475">
        <w:rPr>
          <w:sz w:val="18"/>
          <w:szCs w:val="18"/>
        </w:rPr>
        <w:t xml:space="preserve">Ground squirrels, a keystone species for many sensitive species, generally prefer short grasslands; patches of taller grasses are tolerable or beneficial (Fitzgerald and Marsh 1986, </w:t>
      </w:r>
      <w:proofErr w:type="spellStart"/>
      <w:r w:rsidRPr="000F0475">
        <w:rPr>
          <w:sz w:val="18"/>
          <w:szCs w:val="18"/>
        </w:rPr>
        <w:t>Loredo-Prendeville</w:t>
      </w:r>
      <w:proofErr w:type="spellEnd"/>
      <w:r w:rsidRPr="000F0475">
        <w:rPr>
          <w:sz w:val="18"/>
          <w:szCs w:val="18"/>
        </w:rPr>
        <w:t xml:space="preserve"> et al. 1994). Managing grasslands for ground squirrels benefits not only the species that depend on them for burrows or as prey, but for a broad suite of species not adapted to the dense, tall growth of non-native annuals. This includes burrowing owls and many rare plants.</w:t>
      </w:r>
    </w:p>
    <w:p w14:paraId="525298BB" w14:textId="3AC200D3" w:rsidR="00A81339" w:rsidRPr="00C7748A" w:rsidRDefault="00770BFA" w:rsidP="00733F80">
      <w:pPr>
        <w:numPr>
          <w:ilvl w:val="0"/>
          <w:numId w:val="4"/>
        </w:numPr>
        <w:spacing w:before="60" w:after="60"/>
        <w:ind w:left="450"/>
        <w:rPr>
          <w:sz w:val="18"/>
          <w:szCs w:val="18"/>
        </w:rPr>
      </w:pPr>
      <w:r w:rsidRPr="000F0475">
        <w:rPr>
          <w:sz w:val="18"/>
          <w:szCs w:val="18"/>
        </w:rPr>
        <w:t>We generally recommend aiming for Residual Dry Matter levels at or near the minimums recommended by Bartolome et al. 2006, and herbaceous height at or below 12 inches, with temporary excesses acceptable in spring.</w:t>
      </w:r>
    </w:p>
    <w:p w14:paraId="45BA245C" w14:textId="77777777" w:rsidR="00770BFA" w:rsidRPr="000F0475" w:rsidRDefault="00770BFA" w:rsidP="00733F80">
      <w:pPr>
        <w:numPr>
          <w:ilvl w:val="0"/>
          <w:numId w:val="5"/>
        </w:numPr>
        <w:spacing w:before="60" w:after="60"/>
        <w:ind w:left="450"/>
        <w:rPr>
          <w:sz w:val="18"/>
          <w:szCs w:val="18"/>
        </w:rPr>
      </w:pPr>
      <w:r w:rsidRPr="000F0475">
        <w:rPr>
          <w:sz w:val="18"/>
          <w:szCs w:val="18"/>
        </w:rPr>
        <w:t>Managers should avoid ground squirrel control methods that could harm the sensitive species involved. This includes fumigants and explosives, and for some species may include bait.</w:t>
      </w:r>
    </w:p>
    <w:p w14:paraId="6473D0F4" w14:textId="77777777" w:rsidR="00733F80" w:rsidRDefault="00733F80" w:rsidP="00EA35E9">
      <w:pPr>
        <w:spacing w:after="40"/>
        <w:rPr>
          <w:b/>
          <w:bCs/>
          <w:sz w:val="18"/>
          <w:szCs w:val="18"/>
        </w:rPr>
      </w:pPr>
    </w:p>
    <w:p w14:paraId="4A24160E" w14:textId="77777777" w:rsidR="00733F80" w:rsidRDefault="00733F80" w:rsidP="00EA35E9">
      <w:pPr>
        <w:spacing w:after="40"/>
        <w:rPr>
          <w:b/>
          <w:bCs/>
          <w:sz w:val="18"/>
          <w:szCs w:val="18"/>
        </w:rPr>
      </w:pPr>
    </w:p>
    <w:p w14:paraId="656EE2C3" w14:textId="77777777" w:rsidR="00733F80" w:rsidRDefault="00733F80" w:rsidP="00EA35E9">
      <w:pPr>
        <w:spacing w:after="40"/>
        <w:rPr>
          <w:b/>
          <w:bCs/>
          <w:sz w:val="18"/>
          <w:szCs w:val="18"/>
        </w:rPr>
      </w:pPr>
    </w:p>
    <w:p w14:paraId="69FE3E36" w14:textId="77777777" w:rsidR="00733F80" w:rsidRDefault="00733F80" w:rsidP="00EA35E9">
      <w:pPr>
        <w:spacing w:after="40"/>
        <w:rPr>
          <w:b/>
          <w:bCs/>
          <w:sz w:val="18"/>
          <w:szCs w:val="18"/>
        </w:rPr>
      </w:pPr>
    </w:p>
    <w:p w14:paraId="59A5829F" w14:textId="77777777" w:rsidR="00733F80" w:rsidRDefault="00733F80" w:rsidP="00EA35E9">
      <w:pPr>
        <w:spacing w:after="40"/>
        <w:rPr>
          <w:b/>
          <w:bCs/>
          <w:sz w:val="18"/>
          <w:szCs w:val="18"/>
        </w:rPr>
      </w:pPr>
    </w:p>
    <w:p w14:paraId="3D90E1E8" w14:textId="77777777" w:rsidR="00733F80" w:rsidRDefault="00733F80" w:rsidP="00EA35E9">
      <w:pPr>
        <w:spacing w:after="40"/>
        <w:rPr>
          <w:b/>
          <w:bCs/>
          <w:sz w:val="18"/>
          <w:szCs w:val="18"/>
        </w:rPr>
      </w:pPr>
    </w:p>
    <w:p w14:paraId="7A375A71" w14:textId="77777777" w:rsidR="00733F80" w:rsidRDefault="00733F80" w:rsidP="00EA35E9">
      <w:pPr>
        <w:spacing w:after="40"/>
        <w:rPr>
          <w:b/>
          <w:bCs/>
          <w:sz w:val="18"/>
          <w:szCs w:val="18"/>
        </w:rPr>
      </w:pPr>
    </w:p>
    <w:p w14:paraId="716DE2F7" w14:textId="77777777" w:rsidR="00A81339" w:rsidRPr="000F0475" w:rsidRDefault="00A81339" w:rsidP="00733F80">
      <w:pPr>
        <w:spacing w:after="40"/>
        <w:jc w:val="center"/>
        <w:rPr>
          <w:sz w:val="18"/>
          <w:szCs w:val="18"/>
        </w:rPr>
      </w:pPr>
      <w:r w:rsidRPr="000F0475">
        <w:rPr>
          <w:b/>
          <w:bCs/>
          <w:sz w:val="18"/>
          <w:szCs w:val="18"/>
        </w:rPr>
        <w:lastRenderedPageBreak/>
        <w:t>Citations</w:t>
      </w:r>
    </w:p>
    <w:p w14:paraId="1FA90489" w14:textId="0DC03EE2" w:rsidR="00A81339" w:rsidRPr="001E3259" w:rsidRDefault="00A81339" w:rsidP="00A57A8C">
      <w:pPr>
        <w:spacing w:after="120"/>
        <w:ind w:left="274" w:hanging="274"/>
        <w:rPr>
          <w:sz w:val="16"/>
          <w:szCs w:val="16"/>
        </w:rPr>
      </w:pPr>
      <w:r w:rsidRPr="001E3259">
        <w:rPr>
          <w:sz w:val="16"/>
          <w:szCs w:val="16"/>
        </w:rPr>
        <w:t>Arnold, R.A., J.W. Bartolome, L.D. Ford, and D.R. Rao. 2012. “Review of Historical and Current Land Use Practices, Characterization o</w:t>
      </w:r>
      <w:r w:rsidR="00A1134D">
        <w:rPr>
          <w:sz w:val="16"/>
          <w:szCs w:val="16"/>
        </w:rPr>
        <w:t xml:space="preserve">f Suitable Habitat, and Habitat Management </w:t>
      </w:r>
      <w:r w:rsidRPr="001E3259">
        <w:rPr>
          <w:sz w:val="16"/>
          <w:szCs w:val="16"/>
        </w:rPr>
        <w:t>Recommendations for the Endangered </w:t>
      </w:r>
      <w:proofErr w:type="spellStart"/>
      <w:r w:rsidRPr="001E3259">
        <w:rPr>
          <w:sz w:val="16"/>
          <w:szCs w:val="16"/>
        </w:rPr>
        <w:t>Ohlone</w:t>
      </w:r>
      <w:proofErr w:type="spellEnd"/>
      <w:r w:rsidRPr="001E3259">
        <w:rPr>
          <w:sz w:val="16"/>
          <w:szCs w:val="16"/>
        </w:rPr>
        <w:t xml:space="preserve"> Tiger Beetle,</w:t>
      </w:r>
      <w:r w:rsidRPr="001E3259">
        <w:rPr>
          <w:i/>
          <w:iCs/>
          <w:sz w:val="16"/>
          <w:szCs w:val="16"/>
        </w:rPr>
        <w:t> </w:t>
      </w:r>
      <w:proofErr w:type="spellStart"/>
      <w:r w:rsidRPr="001E3259">
        <w:rPr>
          <w:i/>
          <w:iCs/>
          <w:sz w:val="16"/>
          <w:szCs w:val="16"/>
        </w:rPr>
        <w:t>Cicindela</w:t>
      </w:r>
      <w:proofErr w:type="spellEnd"/>
      <w:r w:rsidRPr="001E3259">
        <w:rPr>
          <w:i/>
          <w:iCs/>
          <w:sz w:val="16"/>
          <w:szCs w:val="16"/>
        </w:rPr>
        <w:t xml:space="preserve"> </w:t>
      </w:r>
      <w:proofErr w:type="spellStart"/>
      <w:r w:rsidRPr="001E3259">
        <w:rPr>
          <w:i/>
          <w:iCs/>
          <w:sz w:val="16"/>
          <w:szCs w:val="16"/>
        </w:rPr>
        <w:t>ohlone</w:t>
      </w:r>
      <w:proofErr w:type="spellEnd"/>
      <w:r w:rsidRPr="001E3259">
        <w:rPr>
          <w:sz w:val="16"/>
          <w:szCs w:val="16"/>
        </w:rPr>
        <w:t> (</w:t>
      </w:r>
      <w:proofErr w:type="spellStart"/>
      <w:r w:rsidRPr="001E3259">
        <w:rPr>
          <w:sz w:val="16"/>
          <w:szCs w:val="16"/>
        </w:rPr>
        <w:t>Coleoptera</w:t>
      </w:r>
      <w:proofErr w:type="spellEnd"/>
      <w:r w:rsidRPr="001E3259">
        <w:rPr>
          <w:sz w:val="16"/>
          <w:szCs w:val="16"/>
        </w:rPr>
        <w:t>: </w:t>
      </w:r>
      <w:proofErr w:type="spellStart"/>
      <w:r w:rsidRPr="001E3259">
        <w:rPr>
          <w:sz w:val="16"/>
          <w:szCs w:val="16"/>
        </w:rPr>
        <w:t>Cicindelidae</w:t>
      </w:r>
      <w:proofErr w:type="spellEnd"/>
      <w:r w:rsidRPr="001E3259">
        <w:rPr>
          <w:sz w:val="16"/>
          <w:szCs w:val="16"/>
        </w:rPr>
        <w:t>).” (Revised final, March 2012.) U.S. Fish &amp; Wildlife Service Project #11130000, Ventura Fish &amp; Wildlife Office, California.</w:t>
      </w:r>
    </w:p>
    <w:p w14:paraId="321FB757" w14:textId="77777777" w:rsidR="00A81339" w:rsidRPr="001E3259" w:rsidRDefault="00A81339" w:rsidP="00A57A8C">
      <w:pPr>
        <w:spacing w:after="120"/>
        <w:ind w:left="274" w:hanging="274"/>
        <w:rPr>
          <w:sz w:val="16"/>
          <w:szCs w:val="16"/>
        </w:rPr>
      </w:pPr>
      <w:proofErr w:type="gramStart"/>
      <w:r w:rsidRPr="001E3259">
        <w:rPr>
          <w:sz w:val="16"/>
          <w:szCs w:val="16"/>
        </w:rPr>
        <w:t>Bartolome, J., W. Frost, and N. McDougald.</w:t>
      </w:r>
      <w:proofErr w:type="gramEnd"/>
      <w:r w:rsidRPr="001E3259">
        <w:rPr>
          <w:sz w:val="16"/>
          <w:szCs w:val="16"/>
        </w:rPr>
        <w:t xml:space="preserve"> 2006. Guidelines for residual dry matter on coastal and foothill rangelands in California. </w:t>
      </w:r>
      <w:proofErr w:type="gramStart"/>
      <w:r w:rsidRPr="001E3259">
        <w:rPr>
          <w:sz w:val="16"/>
          <w:szCs w:val="16"/>
        </w:rPr>
        <w:t>Rangeland monitoring series, publication 8092.</w:t>
      </w:r>
      <w:proofErr w:type="gramEnd"/>
      <w:r w:rsidRPr="001E3259">
        <w:rPr>
          <w:sz w:val="16"/>
          <w:szCs w:val="16"/>
        </w:rPr>
        <w:t xml:space="preserve"> University of California, Division of Agriculture and Natural Resources.</w:t>
      </w:r>
    </w:p>
    <w:p w14:paraId="05C94798" w14:textId="77777777" w:rsidR="00A81339" w:rsidRPr="001E3259" w:rsidRDefault="00A81339" w:rsidP="00A57A8C">
      <w:pPr>
        <w:spacing w:after="120"/>
        <w:ind w:left="274" w:hanging="274"/>
        <w:rPr>
          <w:sz w:val="16"/>
          <w:szCs w:val="16"/>
        </w:rPr>
      </w:pPr>
      <w:proofErr w:type="spellStart"/>
      <w:r w:rsidRPr="001E3259">
        <w:rPr>
          <w:sz w:val="16"/>
          <w:szCs w:val="16"/>
        </w:rPr>
        <w:t>D’Antonio</w:t>
      </w:r>
      <w:proofErr w:type="spellEnd"/>
      <w:r w:rsidRPr="001E3259">
        <w:rPr>
          <w:sz w:val="16"/>
          <w:szCs w:val="16"/>
        </w:rPr>
        <w:t xml:space="preserve">, C. M., </w:t>
      </w:r>
      <w:proofErr w:type="spellStart"/>
      <w:r w:rsidRPr="001E3259">
        <w:rPr>
          <w:sz w:val="16"/>
          <w:szCs w:val="16"/>
        </w:rPr>
        <w:t>Malmstrom</w:t>
      </w:r>
      <w:proofErr w:type="spellEnd"/>
      <w:r w:rsidRPr="001E3259">
        <w:rPr>
          <w:sz w:val="16"/>
          <w:szCs w:val="16"/>
        </w:rPr>
        <w:t xml:space="preserve">, C., Reynolds, S. A., &amp; </w:t>
      </w:r>
      <w:proofErr w:type="spellStart"/>
      <w:r w:rsidRPr="001E3259">
        <w:rPr>
          <w:sz w:val="16"/>
          <w:szCs w:val="16"/>
        </w:rPr>
        <w:t>Gerlach</w:t>
      </w:r>
      <w:proofErr w:type="spellEnd"/>
      <w:r w:rsidRPr="001E3259">
        <w:rPr>
          <w:sz w:val="16"/>
          <w:szCs w:val="16"/>
        </w:rPr>
        <w:t xml:space="preserve">, J. 2007. </w:t>
      </w:r>
      <w:proofErr w:type="gramStart"/>
      <w:r w:rsidRPr="001E3259">
        <w:rPr>
          <w:sz w:val="16"/>
          <w:szCs w:val="16"/>
        </w:rPr>
        <w:t>Ecology of invasive non-native species in California grassland.</w:t>
      </w:r>
      <w:proofErr w:type="gramEnd"/>
      <w:r w:rsidRPr="001E3259">
        <w:rPr>
          <w:sz w:val="16"/>
          <w:szCs w:val="16"/>
        </w:rPr>
        <w:t xml:space="preserve"> </w:t>
      </w:r>
      <w:r w:rsidRPr="001E3259">
        <w:rPr>
          <w:i/>
          <w:iCs/>
          <w:sz w:val="16"/>
          <w:szCs w:val="16"/>
        </w:rPr>
        <w:t>California grasslands: ecology and management</w:t>
      </w:r>
      <w:r w:rsidRPr="001E3259">
        <w:rPr>
          <w:sz w:val="16"/>
          <w:szCs w:val="16"/>
        </w:rPr>
        <w:t xml:space="preserve">. </w:t>
      </w:r>
      <w:proofErr w:type="gramStart"/>
      <w:r w:rsidRPr="001E3259">
        <w:rPr>
          <w:sz w:val="16"/>
          <w:szCs w:val="16"/>
        </w:rPr>
        <w:t>University of California Press, Berkeley, California.</w:t>
      </w:r>
      <w:proofErr w:type="gramEnd"/>
    </w:p>
    <w:p w14:paraId="15CC5488" w14:textId="77777777" w:rsidR="00A81339" w:rsidRPr="001E3259" w:rsidRDefault="00A81339" w:rsidP="00A57A8C">
      <w:pPr>
        <w:spacing w:after="120"/>
        <w:ind w:left="274" w:hanging="274"/>
        <w:rPr>
          <w:sz w:val="16"/>
          <w:szCs w:val="16"/>
        </w:rPr>
      </w:pPr>
      <w:r w:rsidRPr="001E3259">
        <w:rPr>
          <w:sz w:val="16"/>
          <w:szCs w:val="16"/>
        </w:rPr>
        <w:t xml:space="preserve">Fitzgerald, W.S., and R.E. Marsh. 1986. Potential of vegetation management for ground squirrel control. </w:t>
      </w:r>
      <w:r w:rsidRPr="001E3259">
        <w:rPr>
          <w:i/>
          <w:iCs/>
          <w:sz w:val="16"/>
          <w:szCs w:val="16"/>
        </w:rPr>
        <w:t>Proceedings of the Vertebrate Pest Conference</w:t>
      </w:r>
      <w:r w:rsidRPr="001E3259">
        <w:rPr>
          <w:sz w:val="16"/>
          <w:szCs w:val="16"/>
        </w:rPr>
        <w:t xml:space="preserve"> 12:102-107.</w:t>
      </w:r>
    </w:p>
    <w:p w14:paraId="5AD3B5BA" w14:textId="77777777" w:rsidR="00A81339" w:rsidRPr="001E3259" w:rsidRDefault="00A81339" w:rsidP="00A57A8C">
      <w:pPr>
        <w:spacing w:after="120"/>
        <w:ind w:left="274" w:hanging="274"/>
        <w:rPr>
          <w:sz w:val="16"/>
          <w:szCs w:val="16"/>
        </w:rPr>
      </w:pPr>
      <w:r w:rsidRPr="001E3259">
        <w:rPr>
          <w:sz w:val="16"/>
          <w:szCs w:val="16"/>
        </w:rPr>
        <w:t xml:space="preserve">Ford, L.D., P. Van Hoorn, D.R. Rao, N.J. Scott, P.C. Trenham, and J.W. Bartolome. 2013. </w:t>
      </w:r>
      <w:r w:rsidRPr="001E3259">
        <w:rPr>
          <w:i/>
          <w:iCs/>
          <w:sz w:val="16"/>
          <w:szCs w:val="16"/>
        </w:rPr>
        <w:t>Managing Rangelands to Benefit California Red-legged Frogs and California Tiger Salamanders</w:t>
      </w:r>
      <w:r w:rsidRPr="001E3259">
        <w:rPr>
          <w:sz w:val="16"/>
          <w:szCs w:val="16"/>
        </w:rPr>
        <w:t xml:space="preserve">. Alameda County Resource Conservation District. Livermore, California. </w:t>
      </w:r>
      <w:r w:rsidR="005470B8" w:rsidRPr="001E3259">
        <w:rPr>
          <w:bCs/>
          <w:i/>
          <w:sz w:val="16"/>
          <w:szCs w:val="16"/>
        </w:rPr>
        <w:t>Download at:</w:t>
      </w:r>
      <w:r w:rsidR="005470B8" w:rsidRPr="001E3259">
        <w:rPr>
          <w:bCs/>
          <w:sz w:val="16"/>
          <w:szCs w:val="16"/>
        </w:rPr>
        <w:t xml:space="preserve"> </w:t>
      </w:r>
      <w:r w:rsidRPr="001E3259">
        <w:rPr>
          <w:b/>
          <w:bCs/>
          <w:color w:val="17365D" w:themeColor="text2" w:themeShade="BF"/>
          <w:sz w:val="16"/>
          <w:szCs w:val="16"/>
        </w:rPr>
        <w:t>www.acrcd.org/OnlineResources/Publications.aspx</w:t>
      </w:r>
    </w:p>
    <w:p w14:paraId="06EF95FD" w14:textId="10994AC6" w:rsidR="00A81339" w:rsidRPr="001E3259" w:rsidRDefault="00A81339" w:rsidP="00A57A8C">
      <w:pPr>
        <w:spacing w:after="120"/>
        <w:ind w:left="274" w:hanging="274"/>
        <w:rPr>
          <w:sz w:val="16"/>
          <w:szCs w:val="16"/>
        </w:rPr>
      </w:pPr>
      <w:proofErr w:type="spellStart"/>
      <w:r w:rsidRPr="001E3259">
        <w:rPr>
          <w:sz w:val="16"/>
          <w:szCs w:val="16"/>
        </w:rPr>
        <w:t>Fuhlendorf</w:t>
      </w:r>
      <w:proofErr w:type="spellEnd"/>
      <w:r w:rsidRPr="001E3259">
        <w:rPr>
          <w:sz w:val="16"/>
          <w:szCs w:val="16"/>
        </w:rPr>
        <w:t xml:space="preserve"> </w:t>
      </w:r>
      <w:proofErr w:type="gramStart"/>
      <w:r w:rsidRPr="001E3259">
        <w:rPr>
          <w:sz w:val="16"/>
          <w:szCs w:val="16"/>
        </w:rPr>
        <w:t>S.D.</w:t>
      </w:r>
      <w:r w:rsidR="009520EE" w:rsidRPr="001E3259">
        <w:rPr>
          <w:sz w:val="16"/>
          <w:szCs w:val="16"/>
        </w:rPr>
        <w:t>,</w:t>
      </w:r>
      <w:proofErr w:type="gramEnd"/>
      <w:r w:rsidRPr="001E3259">
        <w:rPr>
          <w:sz w:val="16"/>
          <w:szCs w:val="16"/>
        </w:rPr>
        <w:t xml:space="preserve"> and D.M. Engle. 2001. Restoring heterogeneity on rangelands: Ecosystem management based on evolutionary grazing principles. </w:t>
      </w:r>
      <w:r w:rsidRPr="001E3259">
        <w:rPr>
          <w:i/>
          <w:iCs/>
          <w:sz w:val="16"/>
          <w:szCs w:val="16"/>
        </w:rPr>
        <w:t>Bioscience</w:t>
      </w:r>
      <w:r w:rsidRPr="001E3259">
        <w:rPr>
          <w:sz w:val="16"/>
          <w:szCs w:val="16"/>
        </w:rPr>
        <w:t xml:space="preserve"> 51:625-632.</w:t>
      </w:r>
    </w:p>
    <w:p w14:paraId="3059B03A" w14:textId="77777777" w:rsidR="00A81339" w:rsidRPr="001E3259" w:rsidRDefault="00A81339" w:rsidP="00A57A8C">
      <w:pPr>
        <w:spacing w:after="120"/>
        <w:ind w:left="274" w:hanging="274"/>
        <w:rPr>
          <w:sz w:val="16"/>
          <w:szCs w:val="16"/>
        </w:rPr>
      </w:pPr>
      <w:r w:rsidRPr="001E3259">
        <w:rPr>
          <w:sz w:val="16"/>
          <w:szCs w:val="16"/>
        </w:rPr>
        <w:t xml:space="preserve">Huntsinger, L., J.W. Bartolome, and C.M. </w:t>
      </w:r>
      <w:proofErr w:type="spellStart"/>
      <w:r w:rsidRPr="001E3259">
        <w:rPr>
          <w:sz w:val="16"/>
          <w:szCs w:val="16"/>
        </w:rPr>
        <w:t>D’Antonio</w:t>
      </w:r>
      <w:proofErr w:type="spellEnd"/>
      <w:r w:rsidRPr="001E3259">
        <w:rPr>
          <w:sz w:val="16"/>
          <w:szCs w:val="16"/>
        </w:rPr>
        <w:t xml:space="preserve">. 2007. Grazing management on California’s Mediterranean grasslands. Pp. 233-253, in: M.R. Stromberg, J.D. Corbin, and C.M. </w:t>
      </w:r>
      <w:proofErr w:type="spellStart"/>
      <w:r w:rsidRPr="001E3259">
        <w:rPr>
          <w:sz w:val="16"/>
          <w:szCs w:val="16"/>
        </w:rPr>
        <w:t>D’Antonio</w:t>
      </w:r>
      <w:proofErr w:type="spellEnd"/>
      <w:r w:rsidRPr="001E3259">
        <w:rPr>
          <w:sz w:val="16"/>
          <w:szCs w:val="16"/>
        </w:rPr>
        <w:t xml:space="preserve"> (Eds.) </w:t>
      </w:r>
      <w:r w:rsidRPr="001E3259">
        <w:rPr>
          <w:i/>
          <w:iCs/>
          <w:sz w:val="16"/>
          <w:szCs w:val="16"/>
        </w:rPr>
        <w:t>California Grasslands: Ecology and Management</w:t>
      </w:r>
      <w:r w:rsidRPr="001E3259">
        <w:rPr>
          <w:sz w:val="16"/>
          <w:szCs w:val="16"/>
        </w:rPr>
        <w:t>. Berkeley: University of California Press.</w:t>
      </w:r>
    </w:p>
    <w:p w14:paraId="7BCA6613" w14:textId="77777777" w:rsidR="00A81339" w:rsidRPr="001E3259" w:rsidRDefault="00A81339" w:rsidP="00A57A8C">
      <w:pPr>
        <w:spacing w:after="120"/>
        <w:ind w:left="274" w:hanging="274"/>
        <w:rPr>
          <w:sz w:val="16"/>
          <w:szCs w:val="16"/>
        </w:rPr>
      </w:pPr>
      <w:proofErr w:type="spellStart"/>
      <w:proofErr w:type="gramStart"/>
      <w:r w:rsidRPr="001E3259">
        <w:rPr>
          <w:sz w:val="16"/>
          <w:szCs w:val="16"/>
        </w:rPr>
        <w:t>Loredo-Prendeville</w:t>
      </w:r>
      <w:proofErr w:type="spellEnd"/>
      <w:r w:rsidRPr="001E3259">
        <w:rPr>
          <w:sz w:val="16"/>
          <w:szCs w:val="16"/>
        </w:rPr>
        <w:t xml:space="preserve">, I., D. Van </w:t>
      </w:r>
      <w:proofErr w:type="spellStart"/>
      <w:r w:rsidRPr="001E3259">
        <w:rPr>
          <w:sz w:val="16"/>
          <w:szCs w:val="16"/>
        </w:rPr>
        <w:t>Vuren</w:t>
      </w:r>
      <w:proofErr w:type="spellEnd"/>
      <w:r w:rsidRPr="001E3259">
        <w:rPr>
          <w:sz w:val="16"/>
          <w:szCs w:val="16"/>
        </w:rPr>
        <w:t xml:space="preserve">, A.J. </w:t>
      </w:r>
      <w:proofErr w:type="spellStart"/>
      <w:r w:rsidRPr="001E3259">
        <w:rPr>
          <w:sz w:val="16"/>
          <w:szCs w:val="16"/>
        </w:rPr>
        <w:t>Kuenzi</w:t>
      </w:r>
      <w:proofErr w:type="spellEnd"/>
      <w:r w:rsidRPr="001E3259">
        <w:rPr>
          <w:sz w:val="16"/>
          <w:szCs w:val="16"/>
        </w:rPr>
        <w:t>, and M.L. Morrison.</w:t>
      </w:r>
      <w:proofErr w:type="gramEnd"/>
      <w:r w:rsidRPr="001E3259">
        <w:rPr>
          <w:sz w:val="16"/>
          <w:szCs w:val="16"/>
        </w:rPr>
        <w:t xml:space="preserve"> 1994. California ground squirrels at Concord Naval Weapons Station: Alternatives for control and the ecological consequences. In: W.S. Halverson and A.C. </w:t>
      </w:r>
      <w:proofErr w:type="spellStart"/>
      <w:r w:rsidRPr="001E3259">
        <w:rPr>
          <w:sz w:val="16"/>
          <w:szCs w:val="16"/>
        </w:rPr>
        <w:t>Crabb</w:t>
      </w:r>
      <w:proofErr w:type="spellEnd"/>
      <w:r w:rsidRPr="001E3259">
        <w:rPr>
          <w:sz w:val="16"/>
          <w:szCs w:val="16"/>
        </w:rPr>
        <w:t xml:space="preserve"> (Eds.). </w:t>
      </w:r>
      <w:proofErr w:type="gramStart"/>
      <w:r w:rsidRPr="001E3259">
        <w:rPr>
          <w:i/>
          <w:iCs/>
          <w:sz w:val="16"/>
          <w:szCs w:val="16"/>
        </w:rPr>
        <w:t>Proceedings of the 16th Vertebrate Pest Conference</w:t>
      </w:r>
      <w:r w:rsidRPr="001E3259">
        <w:rPr>
          <w:sz w:val="16"/>
          <w:szCs w:val="16"/>
        </w:rPr>
        <w:t>.</w:t>
      </w:r>
      <w:proofErr w:type="gramEnd"/>
      <w:r w:rsidRPr="001E3259">
        <w:rPr>
          <w:sz w:val="16"/>
          <w:szCs w:val="16"/>
        </w:rPr>
        <w:t xml:space="preserve"> </w:t>
      </w:r>
      <w:proofErr w:type="gramStart"/>
      <w:r w:rsidRPr="001E3259">
        <w:rPr>
          <w:sz w:val="16"/>
          <w:szCs w:val="16"/>
        </w:rPr>
        <w:t>University of California Publications.</w:t>
      </w:r>
      <w:proofErr w:type="gramEnd"/>
    </w:p>
    <w:p w14:paraId="6570AE5E" w14:textId="77777777" w:rsidR="00A57A8C" w:rsidRDefault="00A81339" w:rsidP="00A57A8C">
      <w:pPr>
        <w:spacing w:after="120"/>
        <w:ind w:left="274" w:hanging="274"/>
        <w:rPr>
          <w:sz w:val="16"/>
          <w:szCs w:val="16"/>
        </w:rPr>
      </w:pPr>
      <w:r w:rsidRPr="001E3259">
        <w:rPr>
          <w:sz w:val="16"/>
          <w:szCs w:val="16"/>
        </w:rPr>
        <w:t xml:space="preserve">Weiss, S.B., D.H. Wright, and C. </w:t>
      </w:r>
      <w:proofErr w:type="spellStart"/>
      <w:r w:rsidRPr="001E3259">
        <w:rPr>
          <w:sz w:val="16"/>
          <w:szCs w:val="16"/>
        </w:rPr>
        <w:t>Nieder</w:t>
      </w:r>
      <w:r w:rsidR="005470B8" w:rsidRPr="001E3259">
        <w:rPr>
          <w:sz w:val="16"/>
          <w:szCs w:val="16"/>
        </w:rPr>
        <w:t>er</w:t>
      </w:r>
      <w:proofErr w:type="spellEnd"/>
      <w:r w:rsidR="005470B8" w:rsidRPr="001E3259">
        <w:rPr>
          <w:sz w:val="16"/>
          <w:szCs w:val="16"/>
        </w:rPr>
        <w:t xml:space="preserve">. 2007. Serpentine Vegetation </w:t>
      </w:r>
      <w:r w:rsidRPr="001E3259">
        <w:rPr>
          <w:sz w:val="16"/>
          <w:szCs w:val="16"/>
        </w:rPr>
        <w:t>Management Project Final Report. Creekside Center for Earth Observation Report.</w:t>
      </w:r>
    </w:p>
    <w:p w14:paraId="24FAAE10" w14:textId="60DB31B0" w:rsidR="00A81339" w:rsidRPr="001E3259" w:rsidRDefault="00A81339" w:rsidP="005470B8">
      <w:pPr>
        <w:rPr>
          <w:sz w:val="16"/>
          <w:szCs w:val="16"/>
        </w:rPr>
      </w:pPr>
    </w:p>
    <w:sectPr w:rsidR="00A81339" w:rsidRPr="001E3259" w:rsidSect="004D15A2">
      <w:type w:val="continuous"/>
      <w:pgSz w:w="12240" w:h="15840"/>
      <w:pgMar w:top="1008" w:right="1008" w:bottom="1008" w:left="1008" w:header="720" w:footer="720" w:gutter="0"/>
      <w:cols w:num="3"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5BAD"/>
    <w:multiLevelType w:val="hybridMultilevel"/>
    <w:tmpl w:val="8AA8D9DA"/>
    <w:lvl w:ilvl="0" w:tplc="183C3FA0">
      <w:start w:val="1"/>
      <w:numFmt w:val="bullet"/>
      <w:lvlText w:val=""/>
      <w:lvlJc w:val="left"/>
      <w:pPr>
        <w:tabs>
          <w:tab w:val="num" w:pos="720"/>
        </w:tabs>
        <w:ind w:left="720" w:hanging="360"/>
      </w:pPr>
      <w:rPr>
        <w:rFonts w:ascii="Wingdings" w:hAnsi="Wingdings" w:hint="default"/>
      </w:rPr>
    </w:lvl>
    <w:lvl w:ilvl="1" w:tplc="6BA0661A" w:tentative="1">
      <w:start w:val="1"/>
      <w:numFmt w:val="bullet"/>
      <w:lvlText w:val=""/>
      <w:lvlJc w:val="left"/>
      <w:pPr>
        <w:tabs>
          <w:tab w:val="num" w:pos="1440"/>
        </w:tabs>
        <w:ind w:left="1440" w:hanging="360"/>
      </w:pPr>
      <w:rPr>
        <w:rFonts w:ascii="Wingdings" w:hAnsi="Wingdings" w:hint="default"/>
      </w:rPr>
    </w:lvl>
    <w:lvl w:ilvl="2" w:tplc="5B2404A6" w:tentative="1">
      <w:start w:val="1"/>
      <w:numFmt w:val="bullet"/>
      <w:lvlText w:val=""/>
      <w:lvlJc w:val="left"/>
      <w:pPr>
        <w:tabs>
          <w:tab w:val="num" w:pos="2160"/>
        </w:tabs>
        <w:ind w:left="2160" w:hanging="360"/>
      </w:pPr>
      <w:rPr>
        <w:rFonts w:ascii="Wingdings" w:hAnsi="Wingdings" w:hint="default"/>
      </w:rPr>
    </w:lvl>
    <w:lvl w:ilvl="3" w:tplc="A40E5708" w:tentative="1">
      <w:start w:val="1"/>
      <w:numFmt w:val="bullet"/>
      <w:lvlText w:val=""/>
      <w:lvlJc w:val="left"/>
      <w:pPr>
        <w:tabs>
          <w:tab w:val="num" w:pos="2880"/>
        </w:tabs>
        <w:ind w:left="2880" w:hanging="360"/>
      </w:pPr>
      <w:rPr>
        <w:rFonts w:ascii="Wingdings" w:hAnsi="Wingdings" w:hint="default"/>
      </w:rPr>
    </w:lvl>
    <w:lvl w:ilvl="4" w:tplc="38E2A242" w:tentative="1">
      <w:start w:val="1"/>
      <w:numFmt w:val="bullet"/>
      <w:lvlText w:val=""/>
      <w:lvlJc w:val="left"/>
      <w:pPr>
        <w:tabs>
          <w:tab w:val="num" w:pos="3600"/>
        </w:tabs>
        <w:ind w:left="3600" w:hanging="360"/>
      </w:pPr>
      <w:rPr>
        <w:rFonts w:ascii="Wingdings" w:hAnsi="Wingdings" w:hint="default"/>
      </w:rPr>
    </w:lvl>
    <w:lvl w:ilvl="5" w:tplc="5C7215C2" w:tentative="1">
      <w:start w:val="1"/>
      <w:numFmt w:val="bullet"/>
      <w:lvlText w:val=""/>
      <w:lvlJc w:val="left"/>
      <w:pPr>
        <w:tabs>
          <w:tab w:val="num" w:pos="4320"/>
        </w:tabs>
        <w:ind w:left="4320" w:hanging="360"/>
      </w:pPr>
      <w:rPr>
        <w:rFonts w:ascii="Wingdings" w:hAnsi="Wingdings" w:hint="default"/>
      </w:rPr>
    </w:lvl>
    <w:lvl w:ilvl="6" w:tplc="F6B89AD6" w:tentative="1">
      <w:start w:val="1"/>
      <w:numFmt w:val="bullet"/>
      <w:lvlText w:val=""/>
      <w:lvlJc w:val="left"/>
      <w:pPr>
        <w:tabs>
          <w:tab w:val="num" w:pos="5040"/>
        </w:tabs>
        <w:ind w:left="5040" w:hanging="360"/>
      </w:pPr>
      <w:rPr>
        <w:rFonts w:ascii="Wingdings" w:hAnsi="Wingdings" w:hint="default"/>
      </w:rPr>
    </w:lvl>
    <w:lvl w:ilvl="7" w:tplc="7D7A4B56" w:tentative="1">
      <w:start w:val="1"/>
      <w:numFmt w:val="bullet"/>
      <w:lvlText w:val=""/>
      <w:lvlJc w:val="left"/>
      <w:pPr>
        <w:tabs>
          <w:tab w:val="num" w:pos="5760"/>
        </w:tabs>
        <w:ind w:left="5760" w:hanging="360"/>
      </w:pPr>
      <w:rPr>
        <w:rFonts w:ascii="Wingdings" w:hAnsi="Wingdings" w:hint="default"/>
      </w:rPr>
    </w:lvl>
    <w:lvl w:ilvl="8" w:tplc="9F342E9A" w:tentative="1">
      <w:start w:val="1"/>
      <w:numFmt w:val="bullet"/>
      <w:lvlText w:val=""/>
      <w:lvlJc w:val="left"/>
      <w:pPr>
        <w:tabs>
          <w:tab w:val="num" w:pos="6480"/>
        </w:tabs>
        <w:ind w:left="6480" w:hanging="360"/>
      </w:pPr>
      <w:rPr>
        <w:rFonts w:ascii="Wingdings" w:hAnsi="Wingdings" w:hint="default"/>
      </w:rPr>
    </w:lvl>
  </w:abstractNum>
  <w:abstractNum w:abstractNumId="1">
    <w:nsid w:val="3E0B6E5F"/>
    <w:multiLevelType w:val="hybridMultilevel"/>
    <w:tmpl w:val="16B6AE04"/>
    <w:lvl w:ilvl="0" w:tplc="4322E8DA">
      <w:start w:val="1"/>
      <w:numFmt w:val="bullet"/>
      <w:lvlText w:val=""/>
      <w:lvlJc w:val="left"/>
      <w:pPr>
        <w:tabs>
          <w:tab w:val="num" w:pos="720"/>
        </w:tabs>
        <w:ind w:left="720" w:hanging="360"/>
      </w:pPr>
      <w:rPr>
        <w:rFonts w:ascii="Wingdings" w:hAnsi="Wingdings" w:hint="default"/>
      </w:rPr>
    </w:lvl>
    <w:lvl w:ilvl="1" w:tplc="96BC191E" w:tentative="1">
      <w:start w:val="1"/>
      <w:numFmt w:val="bullet"/>
      <w:lvlText w:val=""/>
      <w:lvlJc w:val="left"/>
      <w:pPr>
        <w:tabs>
          <w:tab w:val="num" w:pos="1440"/>
        </w:tabs>
        <w:ind w:left="1440" w:hanging="360"/>
      </w:pPr>
      <w:rPr>
        <w:rFonts w:ascii="Wingdings" w:hAnsi="Wingdings" w:hint="default"/>
      </w:rPr>
    </w:lvl>
    <w:lvl w:ilvl="2" w:tplc="146013BA" w:tentative="1">
      <w:start w:val="1"/>
      <w:numFmt w:val="bullet"/>
      <w:lvlText w:val=""/>
      <w:lvlJc w:val="left"/>
      <w:pPr>
        <w:tabs>
          <w:tab w:val="num" w:pos="2160"/>
        </w:tabs>
        <w:ind w:left="2160" w:hanging="360"/>
      </w:pPr>
      <w:rPr>
        <w:rFonts w:ascii="Wingdings" w:hAnsi="Wingdings" w:hint="default"/>
      </w:rPr>
    </w:lvl>
    <w:lvl w:ilvl="3" w:tplc="4BC0528A" w:tentative="1">
      <w:start w:val="1"/>
      <w:numFmt w:val="bullet"/>
      <w:lvlText w:val=""/>
      <w:lvlJc w:val="left"/>
      <w:pPr>
        <w:tabs>
          <w:tab w:val="num" w:pos="2880"/>
        </w:tabs>
        <w:ind w:left="2880" w:hanging="360"/>
      </w:pPr>
      <w:rPr>
        <w:rFonts w:ascii="Wingdings" w:hAnsi="Wingdings" w:hint="default"/>
      </w:rPr>
    </w:lvl>
    <w:lvl w:ilvl="4" w:tplc="CF3E3264" w:tentative="1">
      <w:start w:val="1"/>
      <w:numFmt w:val="bullet"/>
      <w:lvlText w:val=""/>
      <w:lvlJc w:val="left"/>
      <w:pPr>
        <w:tabs>
          <w:tab w:val="num" w:pos="3600"/>
        </w:tabs>
        <w:ind w:left="3600" w:hanging="360"/>
      </w:pPr>
      <w:rPr>
        <w:rFonts w:ascii="Wingdings" w:hAnsi="Wingdings" w:hint="default"/>
      </w:rPr>
    </w:lvl>
    <w:lvl w:ilvl="5" w:tplc="AD6E0142" w:tentative="1">
      <w:start w:val="1"/>
      <w:numFmt w:val="bullet"/>
      <w:lvlText w:val=""/>
      <w:lvlJc w:val="left"/>
      <w:pPr>
        <w:tabs>
          <w:tab w:val="num" w:pos="4320"/>
        </w:tabs>
        <w:ind w:left="4320" w:hanging="360"/>
      </w:pPr>
      <w:rPr>
        <w:rFonts w:ascii="Wingdings" w:hAnsi="Wingdings" w:hint="default"/>
      </w:rPr>
    </w:lvl>
    <w:lvl w:ilvl="6" w:tplc="87264C86" w:tentative="1">
      <w:start w:val="1"/>
      <w:numFmt w:val="bullet"/>
      <w:lvlText w:val=""/>
      <w:lvlJc w:val="left"/>
      <w:pPr>
        <w:tabs>
          <w:tab w:val="num" w:pos="5040"/>
        </w:tabs>
        <w:ind w:left="5040" w:hanging="360"/>
      </w:pPr>
      <w:rPr>
        <w:rFonts w:ascii="Wingdings" w:hAnsi="Wingdings" w:hint="default"/>
      </w:rPr>
    </w:lvl>
    <w:lvl w:ilvl="7" w:tplc="019879F0" w:tentative="1">
      <w:start w:val="1"/>
      <w:numFmt w:val="bullet"/>
      <w:lvlText w:val=""/>
      <w:lvlJc w:val="left"/>
      <w:pPr>
        <w:tabs>
          <w:tab w:val="num" w:pos="5760"/>
        </w:tabs>
        <w:ind w:left="5760" w:hanging="360"/>
      </w:pPr>
      <w:rPr>
        <w:rFonts w:ascii="Wingdings" w:hAnsi="Wingdings" w:hint="default"/>
      </w:rPr>
    </w:lvl>
    <w:lvl w:ilvl="8" w:tplc="71BCC398" w:tentative="1">
      <w:start w:val="1"/>
      <w:numFmt w:val="bullet"/>
      <w:lvlText w:val=""/>
      <w:lvlJc w:val="left"/>
      <w:pPr>
        <w:tabs>
          <w:tab w:val="num" w:pos="6480"/>
        </w:tabs>
        <w:ind w:left="6480" w:hanging="360"/>
      </w:pPr>
      <w:rPr>
        <w:rFonts w:ascii="Wingdings" w:hAnsi="Wingdings" w:hint="default"/>
      </w:rPr>
    </w:lvl>
  </w:abstractNum>
  <w:abstractNum w:abstractNumId="2">
    <w:nsid w:val="4D945BF6"/>
    <w:multiLevelType w:val="hybridMultilevel"/>
    <w:tmpl w:val="4694204A"/>
    <w:lvl w:ilvl="0" w:tplc="FFF0282A">
      <w:start w:val="1"/>
      <w:numFmt w:val="bullet"/>
      <w:lvlText w:val=""/>
      <w:lvlJc w:val="left"/>
      <w:pPr>
        <w:tabs>
          <w:tab w:val="num" w:pos="720"/>
        </w:tabs>
        <w:ind w:left="720" w:hanging="360"/>
      </w:pPr>
      <w:rPr>
        <w:rFonts w:ascii="Wingdings" w:hAnsi="Wingdings" w:hint="default"/>
      </w:rPr>
    </w:lvl>
    <w:lvl w:ilvl="1" w:tplc="2F705F5C" w:tentative="1">
      <w:start w:val="1"/>
      <w:numFmt w:val="bullet"/>
      <w:lvlText w:val=""/>
      <w:lvlJc w:val="left"/>
      <w:pPr>
        <w:tabs>
          <w:tab w:val="num" w:pos="1440"/>
        </w:tabs>
        <w:ind w:left="1440" w:hanging="360"/>
      </w:pPr>
      <w:rPr>
        <w:rFonts w:ascii="Wingdings" w:hAnsi="Wingdings" w:hint="default"/>
      </w:rPr>
    </w:lvl>
    <w:lvl w:ilvl="2" w:tplc="D82E11A8" w:tentative="1">
      <w:start w:val="1"/>
      <w:numFmt w:val="bullet"/>
      <w:lvlText w:val=""/>
      <w:lvlJc w:val="left"/>
      <w:pPr>
        <w:tabs>
          <w:tab w:val="num" w:pos="2160"/>
        </w:tabs>
        <w:ind w:left="2160" w:hanging="360"/>
      </w:pPr>
      <w:rPr>
        <w:rFonts w:ascii="Wingdings" w:hAnsi="Wingdings" w:hint="default"/>
      </w:rPr>
    </w:lvl>
    <w:lvl w:ilvl="3" w:tplc="B268AC26" w:tentative="1">
      <w:start w:val="1"/>
      <w:numFmt w:val="bullet"/>
      <w:lvlText w:val=""/>
      <w:lvlJc w:val="left"/>
      <w:pPr>
        <w:tabs>
          <w:tab w:val="num" w:pos="2880"/>
        </w:tabs>
        <w:ind w:left="2880" w:hanging="360"/>
      </w:pPr>
      <w:rPr>
        <w:rFonts w:ascii="Wingdings" w:hAnsi="Wingdings" w:hint="default"/>
      </w:rPr>
    </w:lvl>
    <w:lvl w:ilvl="4" w:tplc="D3305908" w:tentative="1">
      <w:start w:val="1"/>
      <w:numFmt w:val="bullet"/>
      <w:lvlText w:val=""/>
      <w:lvlJc w:val="left"/>
      <w:pPr>
        <w:tabs>
          <w:tab w:val="num" w:pos="3600"/>
        </w:tabs>
        <w:ind w:left="3600" w:hanging="360"/>
      </w:pPr>
      <w:rPr>
        <w:rFonts w:ascii="Wingdings" w:hAnsi="Wingdings" w:hint="default"/>
      </w:rPr>
    </w:lvl>
    <w:lvl w:ilvl="5" w:tplc="ECC86338" w:tentative="1">
      <w:start w:val="1"/>
      <w:numFmt w:val="bullet"/>
      <w:lvlText w:val=""/>
      <w:lvlJc w:val="left"/>
      <w:pPr>
        <w:tabs>
          <w:tab w:val="num" w:pos="4320"/>
        </w:tabs>
        <w:ind w:left="4320" w:hanging="360"/>
      </w:pPr>
      <w:rPr>
        <w:rFonts w:ascii="Wingdings" w:hAnsi="Wingdings" w:hint="default"/>
      </w:rPr>
    </w:lvl>
    <w:lvl w:ilvl="6" w:tplc="D41CC1F6" w:tentative="1">
      <w:start w:val="1"/>
      <w:numFmt w:val="bullet"/>
      <w:lvlText w:val=""/>
      <w:lvlJc w:val="left"/>
      <w:pPr>
        <w:tabs>
          <w:tab w:val="num" w:pos="5040"/>
        </w:tabs>
        <w:ind w:left="5040" w:hanging="360"/>
      </w:pPr>
      <w:rPr>
        <w:rFonts w:ascii="Wingdings" w:hAnsi="Wingdings" w:hint="default"/>
      </w:rPr>
    </w:lvl>
    <w:lvl w:ilvl="7" w:tplc="6B52BABC" w:tentative="1">
      <w:start w:val="1"/>
      <w:numFmt w:val="bullet"/>
      <w:lvlText w:val=""/>
      <w:lvlJc w:val="left"/>
      <w:pPr>
        <w:tabs>
          <w:tab w:val="num" w:pos="5760"/>
        </w:tabs>
        <w:ind w:left="5760" w:hanging="360"/>
      </w:pPr>
      <w:rPr>
        <w:rFonts w:ascii="Wingdings" w:hAnsi="Wingdings" w:hint="default"/>
      </w:rPr>
    </w:lvl>
    <w:lvl w:ilvl="8" w:tplc="5DCE1C84" w:tentative="1">
      <w:start w:val="1"/>
      <w:numFmt w:val="bullet"/>
      <w:lvlText w:val=""/>
      <w:lvlJc w:val="left"/>
      <w:pPr>
        <w:tabs>
          <w:tab w:val="num" w:pos="6480"/>
        </w:tabs>
        <w:ind w:left="6480" w:hanging="360"/>
      </w:pPr>
      <w:rPr>
        <w:rFonts w:ascii="Wingdings" w:hAnsi="Wingdings" w:hint="default"/>
      </w:rPr>
    </w:lvl>
  </w:abstractNum>
  <w:abstractNum w:abstractNumId="3">
    <w:nsid w:val="63FF7032"/>
    <w:multiLevelType w:val="hybridMultilevel"/>
    <w:tmpl w:val="E2849262"/>
    <w:lvl w:ilvl="0" w:tplc="2DBCE81E">
      <w:start w:val="1"/>
      <w:numFmt w:val="bullet"/>
      <w:lvlText w:val=""/>
      <w:lvlJc w:val="left"/>
      <w:pPr>
        <w:tabs>
          <w:tab w:val="num" w:pos="720"/>
        </w:tabs>
        <w:ind w:left="720" w:hanging="360"/>
      </w:pPr>
      <w:rPr>
        <w:rFonts w:ascii="Wingdings" w:hAnsi="Wingdings" w:hint="default"/>
      </w:rPr>
    </w:lvl>
    <w:lvl w:ilvl="1" w:tplc="7FB84802" w:tentative="1">
      <w:start w:val="1"/>
      <w:numFmt w:val="bullet"/>
      <w:lvlText w:val=""/>
      <w:lvlJc w:val="left"/>
      <w:pPr>
        <w:tabs>
          <w:tab w:val="num" w:pos="1440"/>
        </w:tabs>
        <w:ind w:left="1440" w:hanging="360"/>
      </w:pPr>
      <w:rPr>
        <w:rFonts w:ascii="Wingdings" w:hAnsi="Wingdings" w:hint="default"/>
      </w:rPr>
    </w:lvl>
    <w:lvl w:ilvl="2" w:tplc="CC76724E" w:tentative="1">
      <w:start w:val="1"/>
      <w:numFmt w:val="bullet"/>
      <w:lvlText w:val=""/>
      <w:lvlJc w:val="left"/>
      <w:pPr>
        <w:tabs>
          <w:tab w:val="num" w:pos="2160"/>
        </w:tabs>
        <w:ind w:left="2160" w:hanging="360"/>
      </w:pPr>
      <w:rPr>
        <w:rFonts w:ascii="Wingdings" w:hAnsi="Wingdings" w:hint="default"/>
      </w:rPr>
    </w:lvl>
    <w:lvl w:ilvl="3" w:tplc="9F54F530" w:tentative="1">
      <w:start w:val="1"/>
      <w:numFmt w:val="bullet"/>
      <w:lvlText w:val=""/>
      <w:lvlJc w:val="left"/>
      <w:pPr>
        <w:tabs>
          <w:tab w:val="num" w:pos="2880"/>
        </w:tabs>
        <w:ind w:left="2880" w:hanging="360"/>
      </w:pPr>
      <w:rPr>
        <w:rFonts w:ascii="Wingdings" w:hAnsi="Wingdings" w:hint="default"/>
      </w:rPr>
    </w:lvl>
    <w:lvl w:ilvl="4" w:tplc="D04685D2" w:tentative="1">
      <w:start w:val="1"/>
      <w:numFmt w:val="bullet"/>
      <w:lvlText w:val=""/>
      <w:lvlJc w:val="left"/>
      <w:pPr>
        <w:tabs>
          <w:tab w:val="num" w:pos="3600"/>
        </w:tabs>
        <w:ind w:left="3600" w:hanging="360"/>
      </w:pPr>
      <w:rPr>
        <w:rFonts w:ascii="Wingdings" w:hAnsi="Wingdings" w:hint="default"/>
      </w:rPr>
    </w:lvl>
    <w:lvl w:ilvl="5" w:tplc="5DD04AC4" w:tentative="1">
      <w:start w:val="1"/>
      <w:numFmt w:val="bullet"/>
      <w:lvlText w:val=""/>
      <w:lvlJc w:val="left"/>
      <w:pPr>
        <w:tabs>
          <w:tab w:val="num" w:pos="4320"/>
        </w:tabs>
        <w:ind w:left="4320" w:hanging="360"/>
      </w:pPr>
      <w:rPr>
        <w:rFonts w:ascii="Wingdings" w:hAnsi="Wingdings" w:hint="default"/>
      </w:rPr>
    </w:lvl>
    <w:lvl w:ilvl="6" w:tplc="CE786A72" w:tentative="1">
      <w:start w:val="1"/>
      <w:numFmt w:val="bullet"/>
      <w:lvlText w:val=""/>
      <w:lvlJc w:val="left"/>
      <w:pPr>
        <w:tabs>
          <w:tab w:val="num" w:pos="5040"/>
        </w:tabs>
        <w:ind w:left="5040" w:hanging="360"/>
      </w:pPr>
      <w:rPr>
        <w:rFonts w:ascii="Wingdings" w:hAnsi="Wingdings" w:hint="default"/>
      </w:rPr>
    </w:lvl>
    <w:lvl w:ilvl="7" w:tplc="0DB4EF3E" w:tentative="1">
      <w:start w:val="1"/>
      <w:numFmt w:val="bullet"/>
      <w:lvlText w:val=""/>
      <w:lvlJc w:val="left"/>
      <w:pPr>
        <w:tabs>
          <w:tab w:val="num" w:pos="5760"/>
        </w:tabs>
        <w:ind w:left="5760" w:hanging="360"/>
      </w:pPr>
      <w:rPr>
        <w:rFonts w:ascii="Wingdings" w:hAnsi="Wingdings" w:hint="default"/>
      </w:rPr>
    </w:lvl>
    <w:lvl w:ilvl="8" w:tplc="DE5ACA7E" w:tentative="1">
      <w:start w:val="1"/>
      <w:numFmt w:val="bullet"/>
      <w:lvlText w:val=""/>
      <w:lvlJc w:val="left"/>
      <w:pPr>
        <w:tabs>
          <w:tab w:val="num" w:pos="6480"/>
        </w:tabs>
        <w:ind w:left="6480" w:hanging="360"/>
      </w:pPr>
      <w:rPr>
        <w:rFonts w:ascii="Wingdings" w:hAnsi="Wingdings" w:hint="default"/>
      </w:rPr>
    </w:lvl>
  </w:abstractNum>
  <w:abstractNum w:abstractNumId="4">
    <w:nsid w:val="72C66D85"/>
    <w:multiLevelType w:val="hybridMultilevel"/>
    <w:tmpl w:val="D0D2B06A"/>
    <w:lvl w:ilvl="0" w:tplc="66AA11E4">
      <w:start w:val="1"/>
      <w:numFmt w:val="bullet"/>
      <w:lvlText w:val=""/>
      <w:lvlJc w:val="left"/>
      <w:pPr>
        <w:tabs>
          <w:tab w:val="num" w:pos="720"/>
        </w:tabs>
        <w:ind w:left="720" w:hanging="360"/>
      </w:pPr>
      <w:rPr>
        <w:rFonts w:ascii="Wingdings" w:hAnsi="Wingdings" w:hint="default"/>
      </w:rPr>
    </w:lvl>
    <w:lvl w:ilvl="1" w:tplc="BB2E598A" w:tentative="1">
      <w:start w:val="1"/>
      <w:numFmt w:val="bullet"/>
      <w:lvlText w:val=""/>
      <w:lvlJc w:val="left"/>
      <w:pPr>
        <w:tabs>
          <w:tab w:val="num" w:pos="1440"/>
        </w:tabs>
        <w:ind w:left="1440" w:hanging="360"/>
      </w:pPr>
      <w:rPr>
        <w:rFonts w:ascii="Wingdings" w:hAnsi="Wingdings" w:hint="default"/>
      </w:rPr>
    </w:lvl>
    <w:lvl w:ilvl="2" w:tplc="7132ED20" w:tentative="1">
      <w:start w:val="1"/>
      <w:numFmt w:val="bullet"/>
      <w:lvlText w:val=""/>
      <w:lvlJc w:val="left"/>
      <w:pPr>
        <w:tabs>
          <w:tab w:val="num" w:pos="2160"/>
        </w:tabs>
        <w:ind w:left="2160" w:hanging="360"/>
      </w:pPr>
      <w:rPr>
        <w:rFonts w:ascii="Wingdings" w:hAnsi="Wingdings" w:hint="default"/>
      </w:rPr>
    </w:lvl>
    <w:lvl w:ilvl="3" w:tplc="635AF5D8" w:tentative="1">
      <w:start w:val="1"/>
      <w:numFmt w:val="bullet"/>
      <w:lvlText w:val=""/>
      <w:lvlJc w:val="left"/>
      <w:pPr>
        <w:tabs>
          <w:tab w:val="num" w:pos="2880"/>
        </w:tabs>
        <w:ind w:left="2880" w:hanging="360"/>
      </w:pPr>
      <w:rPr>
        <w:rFonts w:ascii="Wingdings" w:hAnsi="Wingdings" w:hint="default"/>
      </w:rPr>
    </w:lvl>
    <w:lvl w:ilvl="4" w:tplc="02DC269E" w:tentative="1">
      <w:start w:val="1"/>
      <w:numFmt w:val="bullet"/>
      <w:lvlText w:val=""/>
      <w:lvlJc w:val="left"/>
      <w:pPr>
        <w:tabs>
          <w:tab w:val="num" w:pos="3600"/>
        </w:tabs>
        <w:ind w:left="3600" w:hanging="360"/>
      </w:pPr>
      <w:rPr>
        <w:rFonts w:ascii="Wingdings" w:hAnsi="Wingdings" w:hint="default"/>
      </w:rPr>
    </w:lvl>
    <w:lvl w:ilvl="5" w:tplc="CECAB3A2" w:tentative="1">
      <w:start w:val="1"/>
      <w:numFmt w:val="bullet"/>
      <w:lvlText w:val=""/>
      <w:lvlJc w:val="left"/>
      <w:pPr>
        <w:tabs>
          <w:tab w:val="num" w:pos="4320"/>
        </w:tabs>
        <w:ind w:left="4320" w:hanging="360"/>
      </w:pPr>
      <w:rPr>
        <w:rFonts w:ascii="Wingdings" w:hAnsi="Wingdings" w:hint="default"/>
      </w:rPr>
    </w:lvl>
    <w:lvl w:ilvl="6" w:tplc="E916AB22" w:tentative="1">
      <w:start w:val="1"/>
      <w:numFmt w:val="bullet"/>
      <w:lvlText w:val=""/>
      <w:lvlJc w:val="left"/>
      <w:pPr>
        <w:tabs>
          <w:tab w:val="num" w:pos="5040"/>
        </w:tabs>
        <w:ind w:left="5040" w:hanging="360"/>
      </w:pPr>
      <w:rPr>
        <w:rFonts w:ascii="Wingdings" w:hAnsi="Wingdings" w:hint="default"/>
      </w:rPr>
    </w:lvl>
    <w:lvl w:ilvl="7" w:tplc="E126EED4" w:tentative="1">
      <w:start w:val="1"/>
      <w:numFmt w:val="bullet"/>
      <w:lvlText w:val=""/>
      <w:lvlJc w:val="left"/>
      <w:pPr>
        <w:tabs>
          <w:tab w:val="num" w:pos="5760"/>
        </w:tabs>
        <w:ind w:left="5760" w:hanging="360"/>
      </w:pPr>
      <w:rPr>
        <w:rFonts w:ascii="Wingdings" w:hAnsi="Wingdings" w:hint="default"/>
      </w:rPr>
    </w:lvl>
    <w:lvl w:ilvl="8" w:tplc="CC0A376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39"/>
    <w:rsid w:val="000E2DCA"/>
    <w:rsid w:val="000F0475"/>
    <w:rsid w:val="0013642A"/>
    <w:rsid w:val="001A0FCA"/>
    <w:rsid w:val="001E3259"/>
    <w:rsid w:val="001F3A51"/>
    <w:rsid w:val="0024456D"/>
    <w:rsid w:val="004D15A2"/>
    <w:rsid w:val="005470B8"/>
    <w:rsid w:val="00651983"/>
    <w:rsid w:val="006D5BEE"/>
    <w:rsid w:val="006E683B"/>
    <w:rsid w:val="00733F80"/>
    <w:rsid w:val="00770BFA"/>
    <w:rsid w:val="00776A72"/>
    <w:rsid w:val="00940312"/>
    <w:rsid w:val="009512C3"/>
    <w:rsid w:val="009520EE"/>
    <w:rsid w:val="00976ACE"/>
    <w:rsid w:val="00991F66"/>
    <w:rsid w:val="00994BEF"/>
    <w:rsid w:val="009E7E31"/>
    <w:rsid w:val="00A1134D"/>
    <w:rsid w:val="00A517FB"/>
    <w:rsid w:val="00A57A8C"/>
    <w:rsid w:val="00A81339"/>
    <w:rsid w:val="00AA4A33"/>
    <w:rsid w:val="00B56771"/>
    <w:rsid w:val="00BB3BBC"/>
    <w:rsid w:val="00BC32AB"/>
    <w:rsid w:val="00C17083"/>
    <w:rsid w:val="00C20300"/>
    <w:rsid w:val="00C3701E"/>
    <w:rsid w:val="00C7748A"/>
    <w:rsid w:val="00D54F6F"/>
    <w:rsid w:val="00DB4991"/>
    <w:rsid w:val="00E21F9C"/>
    <w:rsid w:val="00E2500A"/>
    <w:rsid w:val="00EA35E9"/>
    <w:rsid w:val="00E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61D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ICF"/>
    <w:basedOn w:val="Normal"/>
    <w:next w:val="Normal"/>
    <w:link w:val="Heading1Char"/>
    <w:uiPriority w:val="9"/>
    <w:qFormat/>
    <w:rsid w:val="00C370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ICF"/>
    <w:basedOn w:val="Normal"/>
    <w:next w:val="Normal"/>
    <w:link w:val="Heading2Char"/>
    <w:uiPriority w:val="9"/>
    <w:unhideWhenUsed/>
    <w:qFormat/>
    <w:rsid w:val="00C37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ICF"/>
    <w:basedOn w:val="Normal"/>
    <w:next w:val="Normal"/>
    <w:link w:val="Heading3Char"/>
    <w:uiPriority w:val="9"/>
    <w:unhideWhenUsed/>
    <w:qFormat/>
    <w:rsid w:val="00C37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ICF"/>
    <w:basedOn w:val="Normal"/>
    <w:next w:val="Normal"/>
    <w:link w:val="Heading4Char"/>
    <w:uiPriority w:val="9"/>
    <w:unhideWhenUsed/>
    <w:qFormat/>
    <w:rsid w:val="00C3701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370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ICF Body Text"/>
    <w:basedOn w:val="Normal"/>
    <w:link w:val="BodyTextChar"/>
    <w:qFormat/>
    <w:rsid w:val="00C3701E"/>
    <w:pPr>
      <w:spacing w:before="160" w:line="264" w:lineRule="auto"/>
      <w:ind w:left="360"/>
    </w:pPr>
    <w:rPr>
      <w:rFonts w:ascii="Cambria" w:eastAsia="Times New Roman" w:hAnsi="Cambria" w:cs="Times New Roman"/>
      <w:color w:val="000000"/>
      <w:sz w:val="21"/>
      <w:szCs w:val="21"/>
      <w:lang w:bidi="en-US"/>
    </w:rPr>
  </w:style>
  <w:style w:type="character" w:customStyle="1" w:styleId="BodyTextChar">
    <w:name w:val="Body Text Char"/>
    <w:aliases w:val="ICF Body Text Char"/>
    <w:basedOn w:val="DefaultParagraphFont"/>
    <w:link w:val="BodyText"/>
    <w:rsid w:val="00C3701E"/>
    <w:rPr>
      <w:rFonts w:ascii="Cambria" w:eastAsia="Times New Roman" w:hAnsi="Cambria" w:cs="Times New Roman"/>
      <w:color w:val="000000"/>
      <w:sz w:val="21"/>
      <w:szCs w:val="21"/>
      <w:lang w:bidi="en-US"/>
    </w:rPr>
  </w:style>
  <w:style w:type="paragraph" w:customStyle="1" w:styleId="ICFCitation">
    <w:name w:val="ICF Citation"/>
    <w:basedOn w:val="BodyText"/>
    <w:uiPriority w:val="9"/>
    <w:qFormat/>
    <w:rsid w:val="00C3701E"/>
    <w:pPr>
      <w:ind w:left="720" w:hanging="360"/>
    </w:pPr>
  </w:style>
  <w:style w:type="paragraph" w:styleId="Header">
    <w:name w:val="header"/>
    <w:aliases w:val="ICF"/>
    <w:basedOn w:val="Normal"/>
    <w:link w:val="HeaderChar"/>
    <w:uiPriority w:val="99"/>
    <w:unhideWhenUsed/>
    <w:rsid w:val="00C3701E"/>
    <w:pPr>
      <w:tabs>
        <w:tab w:val="center" w:pos="4320"/>
        <w:tab w:val="right" w:pos="8640"/>
      </w:tabs>
    </w:pPr>
  </w:style>
  <w:style w:type="character" w:customStyle="1" w:styleId="HeaderChar">
    <w:name w:val="Header Char"/>
    <w:aliases w:val="ICF Char"/>
    <w:basedOn w:val="DefaultParagraphFont"/>
    <w:link w:val="Header"/>
    <w:uiPriority w:val="99"/>
    <w:rsid w:val="00C3701E"/>
  </w:style>
  <w:style w:type="character" w:customStyle="1" w:styleId="Heading1Char">
    <w:name w:val="Heading 1 Char"/>
    <w:aliases w:val="Heading 1 ICF Char"/>
    <w:basedOn w:val="DefaultParagraphFont"/>
    <w:link w:val="Heading1"/>
    <w:uiPriority w:val="9"/>
    <w:rsid w:val="00C370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eading 2 ICF Char"/>
    <w:basedOn w:val="DefaultParagraphFont"/>
    <w:link w:val="Heading2"/>
    <w:uiPriority w:val="9"/>
    <w:rsid w:val="00C3701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ICF Char"/>
    <w:basedOn w:val="DefaultParagraphFont"/>
    <w:link w:val="Heading3"/>
    <w:uiPriority w:val="9"/>
    <w:rsid w:val="00C3701E"/>
    <w:rPr>
      <w:rFonts w:asciiTheme="majorHAnsi" w:eastAsiaTheme="majorEastAsia" w:hAnsiTheme="majorHAnsi" w:cstheme="majorBidi"/>
      <w:b/>
      <w:bCs/>
      <w:color w:val="4F81BD" w:themeColor="accent1"/>
    </w:rPr>
  </w:style>
  <w:style w:type="character" w:customStyle="1" w:styleId="Heading4Char">
    <w:name w:val="Heading 4 Char"/>
    <w:aliases w:val="Heading 4 ICF Char"/>
    <w:basedOn w:val="DefaultParagraphFont"/>
    <w:link w:val="Heading4"/>
    <w:uiPriority w:val="9"/>
    <w:rsid w:val="00C3701E"/>
    <w:rPr>
      <w:rFonts w:asciiTheme="majorHAnsi" w:eastAsiaTheme="majorEastAsia" w:hAnsiTheme="majorHAnsi" w:cstheme="majorBidi"/>
      <w:b/>
      <w:bCs/>
      <w:i/>
      <w:iCs/>
      <w:color w:val="4F81BD" w:themeColor="accent1"/>
    </w:rPr>
  </w:style>
  <w:style w:type="paragraph" w:customStyle="1" w:styleId="TableTextICF">
    <w:name w:val="Table Text ICF"/>
    <w:basedOn w:val="BodyText"/>
    <w:qFormat/>
    <w:rsid w:val="00C3701E"/>
    <w:pPr>
      <w:keepNext/>
      <w:spacing w:before="30" w:after="30" w:line="240" w:lineRule="auto"/>
      <w:ind w:left="0"/>
    </w:pPr>
    <w:rPr>
      <w:sz w:val="20"/>
      <w:szCs w:val="20"/>
    </w:rPr>
  </w:style>
  <w:style w:type="paragraph" w:customStyle="1" w:styleId="TableTitleICF">
    <w:name w:val="Table Title ICF"/>
    <w:basedOn w:val="Heading6"/>
    <w:next w:val="Normal"/>
    <w:qFormat/>
    <w:rsid w:val="00C3701E"/>
    <w:pPr>
      <w:spacing w:before="240" w:after="160" w:line="216" w:lineRule="auto"/>
      <w:ind w:left="360"/>
    </w:pPr>
    <w:rPr>
      <w:rFonts w:ascii="Calibri" w:eastAsia="Times New Roman" w:hAnsi="Calibri" w:cs="Times New Roman"/>
      <w:b/>
      <w:bCs/>
      <w:i w:val="0"/>
      <w:color w:val="000000"/>
      <w:sz w:val="22"/>
      <w:szCs w:val="22"/>
      <w:lang w:bidi="en-US"/>
    </w:rPr>
  </w:style>
  <w:style w:type="character" w:customStyle="1" w:styleId="Heading6Char">
    <w:name w:val="Heading 6 Char"/>
    <w:basedOn w:val="DefaultParagraphFont"/>
    <w:link w:val="Heading6"/>
    <w:uiPriority w:val="9"/>
    <w:semiHidden/>
    <w:rsid w:val="00C3701E"/>
    <w:rPr>
      <w:rFonts w:asciiTheme="majorHAnsi" w:eastAsiaTheme="majorEastAsia" w:hAnsiTheme="majorHAnsi" w:cstheme="majorBidi"/>
      <w:i/>
      <w:iCs/>
      <w:color w:val="243F60" w:themeColor="accent1" w:themeShade="7F"/>
    </w:rPr>
  </w:style>
  <w:style w:type="paragraph" w:styleId="Title">
    <w:name w:val="Title"/>
    <w:aliases w:val="Title ICF"/>
    <w:basedOn w:val="Normal"/>
    <w:next w:val="Normal"/>
    <w:link w:val="TitleChar"/>
    <w:uiPriority w:val="10"/>
    <w:qFormat/>
    <w:rsid w:val="00C370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ICF Char"/>
    <w:basedOn w:val="DefaultParagraphFont"/>
    <w:link w:val="Title"/>
    <w:uiPriority w:val="10"/>
    <w:rsid w:val="00C3701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5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BE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ICF"/>
    <w:basedOn w:val="Normal"/>
    <w:next w:val="Normal"/>
    <w:link w:val="Heading1Char"/>
    <w:uiPriority w:val="9"/>
    <w:qFormat/>
    <w:rsid w:val="00C370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Heading 2 ICF"/>
    <w:basedOn w:val="Normal"/>
    <w:next w:val="Normal"/>
    <w:link w:val="Heading2Char"/>
    <w:uiPriority w:val="9"/>
    <w:unhideWhenUsed/>
    <w:qFormat/>
    <w:rsid w:val="00C370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ICF"/>
    <w:basedOn w:val="Normal"/>
    <w:next w:val="Normal"/>
    <w:link w:val="Heading3Char"/>
    <w:uiPriority w:val="9"/>
    <w:unhideWhenUsed/>
    <w:qFormat/>
    <w:rsid w:val="00C370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Heading 4 ICF"/>
    <w:basedOn w:val="Normal"/>
    <w:next w:val="Normal"/>
    <w:link w:val="Heading4Char"/>
    <w:uiPriority w:val="9"/>
    <w:unhideWhenUsed/>
    <w:qFormat/>
    <w:rsid w:val="00C3701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C3701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ICF Body Text"/>
    <w:basedOn w:val="Normal"/>
    <w:link w:val="BodyTextChar"/>
    <w:qFormat/>
    <w:rsid w:val="00C3701E"/>
    <w:pPr>
      <w:spacing w:before="160" w:line="264" w:lineRule="auto"/>
      <w:ind w:left="360"/>
    </w:pPr>
    <w:rPr>
      <w:rFonts w:ascii="Cambria" w:eastAsia="Times New Roman" w:hAnsi="Cambria" w:cs="Times New Roman"/>
      <w:color w:val="000000"/>
      <w:sz w:val="21"/>
      <w:szCs w:val="21"/>
      <w:lang w:bidi="en-US"/>
    </w:rPr>
  </w:style>
  <w:style w:type="character" w:customStyle="1" w:styleId="BodyTextChar">
    <w:name w:val="Body Text Char"/>
    <w:aliases w:val="ICF Body Text Char"/>
    <w:basedOn w:val="DefaultParagraphFont"/>
    <w:link w:val="BodyText"/>
    <w:rsid w:val="00C3701E"/>
    <w:rPr>
      <w:rFonts w:ascii="Cambria" w:eastAsia="Times New Roman" w:hAnsi="Cambria" w:cs="Times New Roman"/>
      <w:color w:val="000000"/>
      <w:sz w:val="21"/>
      <w:szCs w:val="21"/>
      <w:lang w:bidi="en-US"/>
    </w:rPr>
  </w:style>
  <w:style w:type="paragraph" w:customStyle="1" w:styleId="ICFCitation">
    <w:name w:val="ICF Citation"/>
    <w:basedOn w:val="BodyText"/>
    <w:uiPriority w:val="9"/>
    <w:qFormat/>
    <w:rsid w:val="00C3701E"/>
    <w:pPr>
      <w:ind w:left="720" w:hanging="360"/>
    </w:pPr>
  </w:style>
  <w:style w:type="paragraph" w:styleId="Header">
    <w:name w:val="header"/>
    <w:aliases w:val="ICF"/>
    <w:basedOn w:val="Normal"/>
    <w:link w:val="HeaderChar"/>
    <w:uiPriority w:val="99"/>
    <w:unhideWhenUsed/>
    <w:rsid w:val="00C3701E"/>
    <w:pPr>
      <w:tabs>
        <w:tab w:val="center" w:pos="4320"/>
        <w:tab w:val="right" w:pos="8640"/>
      </w:tabs>
    </w:pPr>
  </w:style>
  <w:style w:type="character" w:customStyle="1" w:styleId="HeaderChar">
    <w:name w:val="Header Char"/>
    <w:aliases w:val="ICF Char"/>
    <w:basedOn w:val="DefaultParagraphFont"/>
    <w:link w:val="Header"/>
    <w:uiPriority w:val="99"/>
    <w:rsid w:val="00C3701E"/>
  </w:style>
  <w:style w:type="character" w:customStyle="1" w:styleId="Heading1Char">
    <w:name w:val="Heading 1 Char"/>
    <w:aliases w:val="Heading 1 ICF Char"/>
    <w:basedOn w:val="DefaultParagraphFont"/>
    <w:link w:val="Heading1"/>
    <w:uiPriority w:val="9"/>
    <w:rsid w:val="00C3701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Heading 2 ICF Char"/>
    <w:basedOn w:val="DefaultParagraphFont"/>
    <w:link w:val="Heading2"/>
    <w:uiPriority w:val="9"/>
    <w:rsid w:val="00C3701E"/>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Heading 3 ICF Char"/>
    <w:basedOn w:val="DefaultParagraphFont"/>
    <w:link w:val="Heading3"/>
    <w:uiPriority w:val="9"/>
    <w:rsid w:val="00C3701E"/>
    <w:rPr>
      <w:rFonts w:asciiTheme="majorHAnsi" w:eastAsiaTheme="majorEastAsia" w:hAnsiTheme="majorHAnsi" w:cstheme="majorBidi"/>
      <w:b/>
      <w:bCs/>
      <w:color w:val="4F81BD" w:themeColor="accent1"/>
    </w:rPr>
  </w:style>
  <w:style w:type="character" w:customStyle="1" w:styleId="Heading4Char">
    <w:name w:val="Heading 4 Char"/>
    <w:aliases w:val="Heading 4 ICF Char"/>
    <w:basedOn w:val="DefaultParagraphFont"/>
    <w:link w:val="Heading4"/>
    <w:uiPriority w:val="9"/>
    <w:rsid w:val="00C3701E"/>
    <w:rPr>
      <w:rFonts w:asciiTheme="majorHAnsi" w:eastAsiaTheme="majorEastAsia" w:hAnsiTheme="majorHAnsi" w:cstheme="majorBidi"/>
      <w:b/>
      <w:bCs/>
      <w:i/>
      <w:iCs/>
      <w:color w:val="4F81BD" w:themeColor="accent1"/>
    </w:rPr>
  </w:style>
  <w:style w:type="paragraph" w:customStyle="1" w:styleId="TableTextICF">
    <w:name w:val="Table Text ICF"/>
    <w:basedOn w:val="BodyText"/>
    <w:qFormat/>
    <w:rsid w:val="00C3701E"/>
    <w:pPr>
      <w:keepNext/>
      <w:spacing w:before="30" w:after="30" w:line="240" w:lineRule="auto"/>
      <w:ind w:left="0"/>
    </w:pPr>
    <w:rPr>
      <w:sz w:val="20"/>
      <w:szCs w:val="20"/>
    </w:rPr>
  </w:style>
  <w:style w:type="paragraph" w:customStyle="1" w:styleId="TableTitleICF">
    <w:name w:val="Table Title ICF"/>
    <w:basedOn w:val="Heading6"/>
    <w:next w:val="Normal"/>
    <w:qFormat/>
    <w:rsid w:val="00C3701E"/>
    <w:pPr>
      <w:spacing w:before="240" w:after="160" w:line="216" w:lineRule="auto"/>
      <w:ind w:left="360"/>
    </w:pPr>
    <w:rPr>
      <w:rFonts w:ascii="Calibri" w:eastAsia="Times New Roman" w:hAnsi="Calibri" w:cs="Times New Roman"/>
      <w:b/>
      <w:bCs/>
      <w:i w:val="0"/>
      <w:color w:val="000000"/>
      <w:sz w:val="22"/>
      <w:szCs w:val="22"/>
      <w:lang w:bidi="en-US"/>
    </w:rPr>
  </w:style>
  <w:style w:type="character" w:customStyle="1" w:styleId="Heading6Char">
    <w:name w:val="Heading 6 Char"/>
    <w:basedOn w:val="DefaultParagraphFont"/>
    <w:link w:val="Heading6"/>
    <w:uiPriority w:val="9"/>
    <w:semiHidden/>
    <w:rsid w:val="00C3701E"/>
    <w:rPr>
      <w:rFonts w:asciiTheme="majorHAnsi" w:eastAsiaTheme="majorEastAsia" w:hAnsiTheme="majorHAnsi" w:cstheme="majorBidi"/>
      <w:i/>
      <w:iCs/>
      <w:color w:val="243F60" w:themeColor="accent1" w:themeShade="7F"/>
    </w:rPr>
  </w:style>
  <w:style w:type="paragraph" w:styleId="Title">
    <w:name w:val="Title"/>
    <w:aliases w:val="Title ICF"/>
    <w:basedOn w:val="Normal"/>
    <w:next w:val="Normal"/>
    <w:link w:val="TitleChar"/>
    <w:uiPriority w:val="10"/>
    <w:qFormat/>
    <w:rsid w:val="00C370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Title ICF Char"/>
    <w:basedOn w:val="DefaultParagraphFont"/>
    <w:link w:val="Title"/>
    <w:uiPriority w:val="10"/>
    <w:rsid w:val="00C3701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D5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5B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1130">
      <w:bodyDiv w:val="1"/>
      <w:marLeft w:val="0"/>
      <w:marRight w:val="0"/>
      <w:marTop w:val="0"/>
      <w:marBottom w:val="0"/>
      <w:divBdr>
        <w:top w:val="none" w:sz="0" w:space="0" w:color="auto"/>
        <w:left w:val="none" w:sz="0" w:space="0" w:color="auto"/>
        <w:bottom w:val="none" w:sz="0" w:space="0" w:color="auto"/>
        <w:right w:val="none" w:sz="0" w:space="0" w:color="auto"/>
      </w:divBdr>
    </w:div>
    <w:div w:id="352613119">
      <w:bodyDiv w:val="1"/>
      <w:marLeft w:val="0"/>
      <w:marRight w:val="0"/>
      <w:marTop w:val="0"/>
      <w:marBottom w:val="0"/>
      <w:divBdr>
        <w:top w:val="none" w:sz="0" w:space="0" w:color="auto"/>
        <w:left w:val="none" w:sz="0" w:space="0" w:color="auto"/>
        <w:bottom w:val="none" w:sz="0" w:space="0" w:color="auto"/>
        <w:right w:val="none" w:sz="0" w:space="0" w:color="auto"/>
      </w:divBdr>
      <w:divsChild>
        <w:div w:id="650597339">
          <w:marLeft w:val="720"/>
          <w:marRight w:val="0"/>
          <w:marTop w:val="240"/>
          <w:marBottom w:val="0"/>
          <w:divBdr>
            <w:top w:val="none" w:sz="0" w:space="0" w:color="auto"/>
            <w:left w:val="none" w:sz="0" w:space="0" w:color="auto"/>
            <w:bottom w:val="none" w:sz="0" w:space="0" w:color="auto"/>
            <w:right w:val="none" w:sz="0" w:space="0" w:color="auto"/>
          </w:divBdr>
        </w:div>
      </w:divsChild>
    </w:div>
    <w:div w:id="439228442">
      <w:bodyDiv w:val="1"/>
      <w:marLeft w:val="0"/>
      <w:marRight w:val="0"/>
      <w:marTop w:val="0"/>
      <w:marBottom w:val="0"/>
      <w:divBdr>
        <w:top w:val="none" w:sz="0" w:space="0" w:color="auto"/>
        <w:left w:val="none" w:sz="0" w:space="0" w:color="auto"/>
        <w:bottom w:val="none" w:sz="0" w:space="0" w:color="auto"/>
        <w:right w:val="none" w:sz="0" w:space="0" w:color="auto"/>
      </w:divBdr>
    </w:div>
    <w:div w:id="505175247">
      <w:bodyDiv w:val="1"/>
      <w:marLeft w:val="0"/>
      <w:marRight w:val="0"/>
      <w:marTop w:val="0"/>
      <w:marBottom w:val="0"/>
      <w:divBdr>
        <w:top w:val="none" w:sz="0" w:space="0" w:color="auto"/>
        <w:left w:val="none" w:sz="0" w:space="0" w:color="auto"/>
        <w:bottom w:val="none" w:sz="0" w:space="0" w:color="auto"/>
        <w:right w:val="none" w:sz="0" w:space="0" w:color="auto"/>
      </w:divBdr>
    </w:div>
    <w:div w:id="677200152">
      <w:bodyDiv w:val="1"/>
      <w:marLeft w:val="0"/>
      <w:marRight w:val="0"/>
      <w:marTop w:val="0"/>
      <w:marBottom w:val="0"/>
      <w:divBdr>
        <w:top w:val="none" w:sz="0" w:space="0" w:color="auto"/>
        <w:left w:val="none" w:sz="0" w:space="0" w:color="auto"/>
        <w:bottom w:val="none" w:sz="0" w:space="0" w:color="auto"/>
        <w:right w:val="none" w:sz="0" w:space="0" w:color="auto"/>
      </w:divBdr>
      <w:divsChild>
        <w:div w:id="1106659968">
          <w:marLeft w:val="720"/>
          <w:marRight w:val="0"/>
          <w:marTop w:val="240"/>
          <w:marBottom w:val="0"/>
          <w:divBdr>
            <w:top w:val="none" w:sz="0" w:space="0" w:color="auto"/>
            <w:left w:val="none" w:sz="0" w:space="0" w:color="auto"/>
            <w:bottom w:val="none" w:sz="0" w:space="0" w:color="auto"/>
            <w:right w:val="none" w:sz="0" w:space="0" w:color="auto"/>
          </w:divBdr>
        </w:div>
      </w:divsChild>
    </w:div>
    <w:div w:id="766076504">
      <w:bodyDiv w:val="1"/>
      <w:marLeft w:val="0"/>
      <w:marRight w:val="0"/>
      <w:marTop w:val="0"/>
      <w:marBottom w:val="0"/>
      <w:divBdr>
        <w:top w:val="none" w:sz="0" w:space="0" w:color="auto"/>
        <w:left w:val="none" w:sz="0" w:space="0" w:color="auto"/>
        <w:bottom w:val="none" w:sz="0" w:space="0" w:color="auto"/>
        <w:right w:val="none" w:sz="0" w:space="0" w:color="auto"/>
      </w:divBdr>
      <w:divsChild>
        <w:div w:id="177039966">
          <w:marLeft w:val="720"/>
          <w:marRight w:val="0"/>
          <w:marTop w:val="240"/>
          <w:marBottom w:val="0"/>
          <w:divBdr>
            <w:top w:val="none" w:sz="0" w:space="0" w:color="auto"/>
            <w:left w:val="none" w:sz="0" w:space="0" w:color="auto"/>
            <w:bottom w:val="none" w:sz="0" w:space="0" w:color="auto"/>
            <w:right w:val="none" w:sz="0" w:space="0" w:color="auto"/>
          </w:divBdr>
        </w:div>
      </w:divsChild>
    </w:div>
    <w:div w:id="1002002817">
      <w:bodyDiv w:val="1"/>
      <w:marLeft w:val="0"/>
      <w:marRight w:val="0"/>
      <w:marTop w:val="0"/>
      <w:marBottom w:val="0"/>
      <w:divBdr>
        <w:top w:val="none" w:sz="0" w:space="0" w:color="auto"/>
        <w:left w:val="none" w:sz="0" w:space="0" w:color="auto"/>
        <w:bottom w:val="none" w:sz="0" w:space="0" w:color="auto"/>
        <w:right w:val="none" w:sz="0" w:space="0" w:color="auto"/>
      </w:divBdr>
      <w:divsChild>
        <w:div w:id="1408570216">
          <w:marLeft w:val="720"/>
          <w:marRight w:val="0"/>
          <w:marTop w:val="240"/>
          <w:marBottom w:val="0"/>
          <w:divBdr>
            <w:top w:val="none" w:sz="0" w:space="0" w:color="auto"/>
            <w:left w:val="none" w:sz="0" w:space="0" w:color="auto"/>
            <w:bottom w:val="none" w:sz="0" w:space="0" w:color="auto"/>
            <w:right w:val="none" w:sz="0" w:space="0" w:color="auto"/>
          </w:divBdr>
        </w:div>
        <w:div w:id="2030789861">
          <w:marLeft w:val="720"/>
          <w:marRight w:val="0"/>
          <w:marTop w:val="240"/>
          <w:marBottom w:val="0"/>
          <w:divBdr>
            <w:top w:val="none" w:sz="0" w:space="0" w:color="auto"/>
            <w:left w:val="none" w:sz="0" w:space="0" w:color="auto"/>
            <w:bottom w:val="none" w:sz="0" w:space="0" w:color="auto"/>
            <w:right w:val="none" w:sz="0" w:space="0" w:color="auto"/>
          </w:divBdr>
        </w:div>
      </w:divsChild>
    </w:div>
    <w:div w:id="1736508797">
      <w:bodyDiv w:val="1"/>
      <w:marLeft w:val="0"/>
      <w:marRight w:val="0"/>
      <w:marTop w:val="0"/>
      <w:marBottom w:val="0"/>
      <w:divBdr>
        <w:top w:val="none" w:sz="0" w:space="0" w:color="auto"/>
        <w:left w:val="none" w:sz="0" w:space="0" w:color="auto"/>
        <w:bottom w:val="none" w:sz="0" w:space="0" w:color="auto"/>
        <w:right w:val="none" w:sz="0" w:space="0" w:color="auto"/>
      </w:divBdr>
      <w:divsChild>
        <w:div w:id="1903564734">
          <w:marLeft w:val="720"/>
          <w:marRight w:val="0"/>
          <w:marTop w:val="240"/>
          <w:marBottom w:val="0"/>
          <w:divBdr>
            <w:top w:val="none" w:sz="0" w:space="0" w:color="auto"/>
            <w:left w:val="none" w:sz="0" w:space="0" w:color="auto"/>
            <w:bottom w:val="none" w:sz="0" w:space="0" w:color="auto"/>
            <w:right w:val="none" w:sz="0" w:space="0" w:color="auto"/>
          </w:divBdr>
        </w:div>
        <w:div w:id="400061067">
          <w:marLeft w:val="720"/>
          <w:marRight w:val="0"/>
          <w:marTop w:val="240"/>
          <w:marBottom w:val="0"/>
          <w:divBdr>
            <w:top w:val="none" w:sz="0" w:space="0" w:color="auto"/>
            <w:left w:val="none" w:sz="0" w:space="0" w:color="auto"/>
            <w:bottom w:val="none" w:sz="0" w:space="0" w:color="auto"/>
            <w:right w:val="none" w:sz="0" w:space="0" w:color="auto"/>
          </w:divBdr>
        </w:div>
      </w:divsChild>
    </w:div>
    <w:div w:id="1790658354">
      <w:bodyDiv w:val="1"/>
      <w:marLeft w:val="0"/>
      <w:marRight w:val="0"/>
      <w:marTop w:val="0"/>
      <w:marBottom w:val="0"/>
      <w:divBdr>
        <w:top w:val="none" w:sz="0" w:space="0" w:color="auto"/>
        <w:left w:val="none" w:sz="0" w:space="0" w:color="auto"/>
        <w:bottom w:val="none" w:sz="0" w:space="0" w:color="auto"/>
        <w:right w:val="none" w:sz="0" w:space="0" w:color="auto"/>
      </w:divBdr>
    </w:div>
    <w:div w:id="1823038032">
      <w:bodyDiv w:val="1"/>
      <w:marLeft w:val="0"/>
      <w:marRight w:val="0"/>
      <w:marTop w:val="0"/>
      <w:marBottom w:val="0"/>
      <w:divBdr>
        <w:top w:val="none" w:sz="0" w:space="0" w:color="auto"/>
        <w:left w:val="none" w:sz="0" w:space="0" w:color="auto"/>
        <w:bottom w:val="none" w:sz="0" w:space="0" w:color="auto"/>
        <w:right w:val="none" w:sz="0" w:space="0" w:color="auto"/>
      </w:divBdr>
    </w:div>
    <w:div w:id="1843927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Van Hoorn</dc:creator>
  <cp:lastModifiedBy>Grey Hayes</cp:lastModifiedBy>
  <cp:revision>2</cp:revision>
  <dcterms:created xsi:type="dcterms:W3CDTF">2016-10-25T18:03:00Z</dcterms:created>
  <dcterms:modified xsi:type="dcterms:W3CDTF">2016-10-25T18:03:00Z</dcterms:modified>
</cp:coreProperties>
</file>