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9B" w:rsidRPr="002A73DF" w:rsidRDefault="00BA7B35" w:rsidP="002A73DF">
      <w:pPr>
        <w:pStyle w:val="Heading1"/>
        <w:rPr>
          <w:color w:val="auto"/>
        </w:rPr>
      </w:pPr>
      <w:bookmarkStart w:id="0" w:name="_GoBack"/>
      <w:bookmarkEnd w:id="0"/>
      <w:r w:rsidRPr="002A73DF">
        <w:rPr>
          <w:color w:val="auto"/>
        </w:rPr>
        <w:t>California Coastal Zone Management Agency Resources List</w:t>
      </w:r>
    </w:p>
    <w:tbl>
      <w:tblPr>
        <w:tblW w:w="1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4255"/>
        <w:gridCol w:w="1710"/>
        <w:gridCol w:w="5490"/>
      </w:tblGrid>
      <w:tr w:rsidR="002A73DF" w:rsidTr="00515AC4">
        <w:trPr>
          <w:cantSplit/>
        </w:trPr>
        <w:tc>
          <w:tcPr>
            <w:tcW w:w="11455" w:type="dxa"/>
            <w:gridSpan w:val="3"/>
          </w:tcPr>
          <w:p w:rsidR="002A73DF" w:rsidRPr="00503982" w:rsidRDefault="002A73DF" w:rsidP="000E099A">
            <w:pPr>
              <w:pStyle w:val="TableText"/>
            </w:pPr>
            <w:r w:rsidRPr="002A73DF">
              <w:rPr>
                <w:b/>
              </w:rPr>
              <w:t>NOAA</w:t>
            </w:r>
            <w:r>
              <w:br/>
              <w:t>Office of Ocean and Coastal Resource Management</w:t>
            </w:r>
            <w:r>
              <w:br/>
              <w:t>Coastal Programs Division, N/ORM3</w:t>
            </w:r>
            <w:r>
              <w:br/>
              <w:t>1305 East West Highway</w:t>
            </w:r>
            <w:r>
              <w:br/>
              <w:t>Silver Springs, MD 20910</w:t>
            </w:r>
            <w:r>
              <w:br/>
              <w:t>(301) 713-3155</w:t>
            </w:r>
            <w:r>
              <w:br/>
              <w:t xml:space="preserve">Website: </w:t>
            </w:r>
            <w:hyperlink r:id="rId7" w:history="1">
              <w:r w:rsidRPr="0066260A">
                <w:rPr>
                  <w:rStyle w:val="Hyperlink"/>
                </w:rPr>
                <w:t>http://coastalmanagement.noaa.gov/</w:t>
              </w:r>
            </w:hyperlink>
          </w:p>
        </w:tc>
      </w:tr>
      <w:tr w:rsidR="002A73DF" w:rsidTr="00515AC4">
        <w:trPr>
          <w:cantSplit/>
        </w:trPr>
        <w:tc>
          <w:tcPr>
            <w:tcW w:w="11455" w:type="dxa"/>
            <w:gridSpan w:val="3"/>
          </w:tcPr>
          <w:p w:rsidR="002A73DF" w:rsidRPr="00503982" w:rsidRDefault="002A73DF" w:rsidP="000E099A">
            <w:pPr>
              <w:pStyle w:val="TableText"/>
            </w:pPr>
            <w:r w:rsidRPr="002A73DF">
              <w:rPr>
                <w:b/>
              </w:rPr>
              <w:t>San Francisco Bay Conservation and Development Commission</w:t>
            </w:r>
            <w:r>
              <w:br/>
              <w:t>50 California Street, Suite 2600</w:t>
            </w:r>
            <w:r>
              <w:br/>
              <w:t>San Francisco, CA 94111</w:t>
            </w:r>
            <w:r>
              <w:br/>
              <w:t>(415) 352-3600</w:t>
            </w:r>
            <w:r>
              <w:br/>
              <w:t xml:space="preserve">Website: </w:t>
            </w:r>
            <w:hyperlink r:id="rId8" w:history="1">
              <w:r w:rsidRPr="0066260A">
                <w:rPr>
                  <w:rStyle w:val="Hyperlink"/>
                </w:rPr>
                <w:t>http://www.bcdc.ca.gov/</w:t>
              </w:r>
            </w:hyperlink>
          </w:p>
        </w:tc>
      </w:tr>
      <w:tr w:rsidR="002A73DF" w:rsidTr="00515AC4">
        <w:trPr>
          <w:cantSplit/>
        </w:trPr>
        <w:tc>
          <w:tcPr>
            <w:tcW w:w="11455" w:type="dxa"/>
            <w:gridSpan w:val="3"/>
          </w:tcPr>
          <w:p w:rsidR="002A73DF" w:rsidRPr="00503982" w:rsidRDefault="002A73DF" w:rsidP="000E099A">
            <w:pPr>
              <w:pStyle w:val="TableText"/>
            </w:pPr>
            <w:r w:rsidRPr="002A73DF">
              <w:rPr>
                <w:b/>
              </w:rPr>
              <w:t>California Coastal Commission (Headquarters)</w:t>
            </w:r>
            <w:r>
              <w:br/>
              <w:t>45 Fremont Street, Suite 2000</w:t>
            </w:r>
            <w:r>
              <w:br/>
              <w:t>San Francisco, CA 94105-2219</w:t>
            </w:r>
            <w:r>
              <w:br/>
              <w:t>(415) 904-5200</w:t>
            </w:r>
            <w:r>
              <w:br/>
              <w:t xml:space="preserve">Website: </w:t>
            </w:r>
            <w:hyperlink r:id="rId9" w:history="1">
              <w:r w:rsidRPr="0066260A">
                <w:rPr>
                  <w:rStyle w:val="Hyperlink"/>
                </w:rPr>
                <w:t>http://www.coastal.ca.gov</w:t>
              </w:r>
            </w:hyperlink>
          </w:p>
        </w:tc>
      </w:tr>
      <w:tr w:rsidR="00905C12" w:rsidTr="00515AC4">
        <w:trPr>
          <w:cantSplit/>
        </w:trPr>
        <w:tc>
          <w:tcPr>
            <w:tcW w:w="4255" w:type="dxa"/>
          </w:tcPr>
          <w:p w:rsidR="00905C12" w:rsidRPr="00905C12" w:rsidRDefault="00905C12" w:rsidP="00905C12">
            <w:pPr>
              <w:pStyle w:val="TableText"/>
              <w:ind w:left="540"/>
              <w:rPr>
                <w:b/>
              </w:rPr>
            </w:pPr>
            <w:r w:rsidRPr="00905C12">
              <w:rPr>
                <w:b/>
              </w:rPr>
              <w:t>District Offices</w:t>
            </w:r>
          </w:p>
        </w:tc>
        <w:tc>
          <w:tcPr>
            <w:tcW w:w="1710" w:type="dxa"/>
          </w:tcPr>
          <w:p w:rsidR="00905C12" w:rsidRPr="00905C12" w:rsidRDefault="00905C12" w:rsidP="000E099A">
            <w:pPr>
              <w:pStyle w:val="TableText"/>
              <w:rPr>
                <w:b/>
              </w:rPr>
            </w:pPr>
            <w:r w:rsidRPr="00905C12">
              <w:rPr>
                <w:b/>
              </w:rPr>
              <w:t>Coastal Counties</w:t>
            </w:r>
          </w:p>
        </w:tc>
        <w:tc>
          <w:tcPr>
            <w:tcW w:w="5490" w:type="dxa"/>
          </w:tcPr>
          <w:p w:rsidR="00905C12" w:rsidRPr="00905C12" w:rsidRDefault="00905C12" w:rsidP="000E099A">
            <w:pPr>
              <w:pStyle w:val="TableText"/>
              <w:rPr>
                <w:b/>
              </w:rPr>
            </w:pPr>
            <w:r w:rsidRPr="00905C12">
              <w:rPr>
                <w:b/>
              </w:rPr>
              <w:t>Incorporated Cities</w:t>
            </w:r>
          </w:p>
        </w:tc>
      </w:tr>
      <w:tr w:rsidR="00905C12" w:rsidTr="00515AC4">
        <w:trPr>
          <w:cantSplit/>
        </w:trPr>
        <w:tc>
          <w:tcPr>
            <w:tcW w:w="4255" w:type="dxa"/>
          </w:tcPr>
          <w:p w:rsidR="00905C12" w:rsidRDefault="00905C12" w:rsidP="00905C12">
            <w:pPr>
              <w:pStyle w:val="TableText"/>
              <w:ind w:left="540"/>
            </w:pPr>
            <w:r>
              <w:t>North Coast</w:t>
            </w:r>
            <w:r>
              <w:br/>
              <w:t>1385 8</w:t>
            </w:r>
            <w:r w:rsidRPr="00905C12">
              <w:rPr>
                <w:vertAlign w:val="superscript"/>
              </w:rPr>
              <w:t>th</w:t>
            </w:r>
            <w:r>
              <w:t xml:space="preserve"> Street, Suite 130</w:t>
            </w:r>
            <w:r>
              <w:br/>
              <w:t>Arcata, CA 95521</w:t>
            </w:r>
            <w:r>
              <w:br/>
              <w:t>(707) 826-8960</w:t>
            </w:r>
          </w:p>
        </w:tc>
        <w:tc>
          <w:tcPr>
            <w:tcW w:w="1710" w:type="dxa"/>
          </w:tcPr>
          <w:p w:rsidR="00905C12" w:rsidRDefault="00905C12" w:rsidP="000E099A">
            <w:pPr>
              <w:pStyle w:val="TableText"/>
            </w:pPr>
            <w:r>
              <w:t>Del Norte</w:t>
            </w:r>
            <w:r>
              <w:br/>
              <w:t>Humboldt</w:t>
            </w:r>
            <w:r>
              <w:br/>
              <w:t>Mendocino</w:t>
            </w:r>
          </w:p>
        </w:tc>
        <w:tc>
          <w:tcPr>
            <w:tcW w:w="5490" w:type="dxa"/>
          </w:tcPr>
          <w:p w:rsidR="00905C12" w:rsidRDefault="00905C12" w:rsidP="000E099A">
            <w:pPr>
              <w:pStyle w:val="TableText"/>
            </w:pPr>
            <w:r>
              <w:t>Crescent City</w:t>
            </w:r>
            <w:r>
              <w:br/>
              <w:t>Arcata, Eureka, Trinidad</w:t>
            </w:r>
            <w:r>
              <w:br/>
              <w:t>Fort Bragg, Point Arena</w:t>
            </w:r>
          </w:p>
        </w:tc>
      </w:tr>
      <w:tr w:rsidR="00905C12" w:rsidTr="00515AC4">
        <w:trPr>
          <w:cantSplit/>
        </w:trPr>
        <w:tc>
          <w:tcPr>
            <w:tcW w:w="4255" w:type="dxa"/>
          </w:tcPr>
          <w:p w:rsidR="00905C12" w:rsidRDefault="005D1B30" w:rsidP="00905C12">
            <w:pPr>
              <w:pStyle w:val="TableText"/>
              <w:ind w:left="540"/>
            </w:pPr>
            <w:r>
              <w:t xml:space="preserve">Headquarters &amp; </w:t>
            </w:r>
            <w:r w:rsidR="00905C12">
              <w:t>North Central Coast</w:t>
            </w:r>
            <w:r w:rsidR="00905C12">
              <w:br/>
              <w:t>45 Fremont Street, Suite 2000</w:t>
            </w:r>
            <w:r w:rsidR="00905C12">
              <w:br/>
              <w:t>San Francisco, CA 94105-2219</w:t>
            </w:r>
            <w:r w:rsidR="00905C12">
              <w:br/>
              <w:t>(415) 904-5200</w:t>
            </w:r>
          </w:p>
        </w:tc>
        <w:tc>
          <w:tcPr>
            <w:tcW w:w="1710" w:type="dxa"/>
          </w:tcPr>
          <w:p w:rsidR="00905C12" w:rsidRDefault="00905C12" w:rsidP="000E099A">
            <w:pPr>
              <w:pStyle w:val="TableText"/>
            </w:pPr>
            <w:r>
              <w:t>Sonoma</w:t>
            </w:r>
            <w:r>
              <w:br/>
              <w:t>Marin</w:t>
            </w:r>
            <w:r>
              <w:br/>
              <w:t>San Francisco</w:t>
            </w:r>
            <w:r>
              <w:br/>
              <w:t>San Mateo</w:t>
            </w:r>
          </w:p>
        </w:tc>
        <w:tc>
          <w:tcPr>
            <w:tcW w:w="5490" w:type="dxa"/>
          </w:tcPr>
          <w:p w:rsidR="00905C12" w:rsidRDefault="00905C12" w:rsidP="000E099A">
            <w:pPr>
              <w:pStyle w:val="TableText"/>
            </w:pPr>
            <w:r>
              <w:t>San Francisco</w:t>
            </w:r>
            <w:r>
              <w:br/>
              <w:t>Daly City, Half Moon Bay, Pacifica</w:t>
            </w:r>
          </w:p>
        </w:tc>
      </w:tr>
      <w:tr w:rsidR="00905C12" w:rsidTr="00515AC4">
        <w:trPr>
          <w:cantSplit/>
          <w:trHeight w:val="1394"/>
        </w:trPr>
        <w:tc>
          <w:tcPr>
            <w:tcW w:w="4255" w:type="dxa"/>
          </w:tcPr>
          <w:p w:rsidR="00905C12" w:rsidRDefault="00905C12" w:rsidP="00905C12">
            <w:pPr>
              <w:pStyle w:val="TableText"/>
              <w:ind w:left="540"/>
            </w:pPr>
            <w:r>
              <w:t>Central Coast</w:t>
            </w:r>
            <w:r>
              <w:br/>
              <w:t>725 Front Street, Suite 300</w:t>
            </w:r>
            <w:r>
              <w:br/>
              <w:t>Santa Cruz, CA 95060-4508</w:t>
            </w:r>
            <w:r>
              <w:br/>
              <w:t>(831) 427-4863</w:t>
            </w:r>
          </w:p>
        </w:tc>
        <w:tc>
          <w:tcPr>
            <w:tcW w:w="1710" w:type="dxa"/>
          </w:tcPr>
          <w:p w:rsidR="00905C12" w:rsidRDefault="00905C12" w:rsidP="002A73DF">
            <w:pPr>
              <w:pStyle w:val="TableText"/>
            </w:pPr>
            <w:r>
              <w:t>Santa Cruz</w:t>
            </w:r>
            <w:r>
              <w:br/>
              <w:t>Monterey</w:t>
            </w:r>
            <w:r>
              <w:br/>
              <w:t>San Luis Obispo</w:t>
            </w:r>
          </w:p>
        </w:tc>
        <w:tc>
          <w:tcPr>
            <w:tcW w:w="5490" w:type="dxa"/>
          </w:tcPr>
          <w:p w:rsidR="00905C12" w:rsidRDefault="00905C12" w:rsidP="005D1B30">
            <w:pPr>
              <w:pStyle w:val="TableText"/>
            </w:pPr>
            <w:r>
              <w:t>Capitola, Santa Cruz, Watsonville</w:t>
            </w:r>
            <w:r>
              <w:br/>
              <w:t>Carmel, Marina, Monterey, Pacific Grove, Sand City, Seaside</w:t>
            </w:r>
            <w:r>
              <w:br/>
              <w:t>Grover Beach, Morro Bay, Pismo Beach</w:t>
            </w:r>
          </w:p>
        </w:tc>
      </w:tr>
      <w:tr w:rsidR="00515AC4" w:rsidTr="000E099A">
        <w:trPr>
          <w:cantSplit/>
        </w:trPr>
        <w:tc>
          <w:tcPr>
            <w:tcW w:w="4255" w:type="dxa"/>
          </w:tcPr>
          <w:p w:rsidR="00515AC4" w:rsidRPr="00905C12" w:rsidRDefault="00515AC4" w:rsidP="000E099A">
            <w:pPr>
              <w:pStyle w:val="TableText"/>
              <w:ind w:left="540"/>
              <w:rPr>
                <w:b/>
              </w:rPr>
            </w:pPr>
            <w:r w:rsidRPr="00905C12">
              <w:rPr>
                <w:b/>
              </w:rPr>
              <w:lastRenderedPageBreak/>
              <w:t>District Offices</w:t>
            </w:r>
          </w:p>
        </w:tc>
        <w:tc>
          <w:tcPr>
            <w:tcW w:w="1710" w:type="dxa"/>
          </w:tcPr>
          <w:p w:rsidR="00515AC4" w:rsidRPr="00905C12" w:rsidRDefault="00515AC4" w:rsidP="000E099A">
            <w:pPr>
              <w:pStyle w:val="TableText"/>
              <w:rPr>
                <w:b/>
              </w:rPr>
            </w:pPr>
            <w:r w:rsidRPr="00905C12">
              <w:rPr>
                <w:b/>
              </w:rPr>
              <w:t>Coastal Counties</w:t>
            </w:r>
          </w:p>
        </w:tc>
        <w:tc>
          <w:tcPr>
            <w:tcW w:w="5490" w:type="dxa"/>
          </w:tcPr>
          <w:p w:rsidR="00515AC4" w:rsidRPr="00905C12" w:rsidRDefault="00515AC4" w:rsidP="000E099A">
            <w:pPr>
              <w:pStyle w:val="TableText"/>
              <w:rPr>
                <w:b/>
              </w:rPr>
            </w:pPr>
            <w:r w:rsidRPr="00905C12">
              <w:rPr>
                <w:b/>
              </w:rPr>
              <w:t>Incorporated Cities</w:t>
            </w:r>
          </w:p>
        </w:tc>
      </w:tr>
      <w:tr w:rsidR="00905C12" w:rsidTr="00515AC4">
        <w:trPr>
          <w:cantSplit/>
        </w:trPr>
        <w:tc>
          <w:tcPr>
            <w:tcW w:w="4255" w:type="dxa"/>
          </w:tcPr>
          <w:p w:rsidR="00905C12" w:rsidRDefault="00905C12" w:rsidP="005D1B30">
            <w:pPr>
              <w:pStyle w:val="TableText"/>
              <w:ind w:left="540"/>
            </w:pPr>
            <w:r>
              <w:t>South Central Coast</w:t>
            </w:r>
            <w:r>
              <w:br/>
            </w:r>
            <w:r w:rsidR="005D1B30">
              <w:t>89 S. California Street, Suite 200</w:t>
            </w:r>
            <w:r w:rsidR="005D1B30">
              <w:br/>
              <w:t>Ventura, CA 93001</w:t>
            </w:r>
            <w:r>
              <w:br/>
            </w:r>
            <w:r w:rsidR="005D1B30">
              <w:t>(805) 585-1800</w:t>
            </w:r>
          </w:p>
        </w:tc>
        <w:tc>
          <w:tcPr>
            <w:tcW w:w="1710" w:type="dxa"/>
          </w:tcPr>
          <w:p w:rsidR="005D1B30" w:rsidRDefault="00905C12" w:rsidP="002A73DF">
            <w:pPr>
              <w:pStyle w:val="TableText"/>
            </w:pPr>
            <w:r>
              <w:t>Los Angeles</w:t>
            </w:r>
          </w:p>
          <w:p w:rsidR="005D1B30" w:rsidRDefault="005D1B30" w:rsidP="002A73DF">
            <w:pPr>
              <w:pStyle w:val="TableText"/>
            </w:pPr>
            <w:r>
              <w:t>Santa Barbara</w:t>
            </w:r>
          </w:p>
          <w:p w:rsidR="00905C12" w:rsidRDefault="005D1B30" w:rsidP="005D1B30">
            <w:pPr>
              <w:pStyle w:val="TableText"/>
            </w:pPr>
            <w:r>
              <w:t>Ventura</w:t>
            </w:r>
          </w:p>
        </w:tc>
        <w:tc>
          <w:tcPr>
            <w:tcW w:w="5490" w:type="dxa"/>
          </w:tcPr>
          <w:p w:rsidR="00905C12" w:rsidRDefault="005D1B30" w:rsidP="00515AC4">
            <w:pPr>
              <w:pStyle w:val="TableText"/>
            </w:pPr>
            <w:r>
              <w:t>Carpinteria, Goleta, Santa Barbara, Oxnard, Port Hueneme</w:t>
            </w:r>
            <w:r>
              <w:br/>
              <w:t>San Buenaventura, Ventura, Malibu</w:t>
            </w:r>
            <w:r>
              <w:br/>
              <w:t>Santa Monica Mountains Area within LA County</w:t>
            </w:r>
          </w:p>
        </w:tc>
      </w:tr>
      <w:tr w:rsidR="00F72C09" w:rsidTr="00515AC4">
        <w:trPr>
          <w:cantSplit/>
        </w:trPr>
        <w:tc>
          <w:tcPr>
            <w:tcW w:w="4255" w:type="dxa"/>
          </w:tcPr>
          <w:p w:rsidR="00F72C09" w:rsidRDefault="00F72C09" w:rsidP="00F72C09">
            <w:pPr>
              <w:pStyle w:val="TableText"/>
              <w:ind w:left="540"/>
            </w:pPr>
            <w:r>
              <w:t>South Coast</w:t>
            </w:r>
            <w:r>
              <w:br/>
              <w:t>200 Oceangate</w:t>
            </w:r>
            <w:r>
              <w:br/>
              <w:t>Long Beach, CA 90802</w:t>
            </w:r>
          </w:p>
        </w:tc>
        <w:tc>
          <w:tcPr>
            <w:tcW w:w="1710" w:type="dxa"/>
          </w:tcPr>
          <w:p w:rsidR="00F72C09" w:rsidRDefault="00F72C09" w:rsidP="000E099A">
            <w:pPr>
              <w:pStyle w:val="TableText"/>
            </w:pPr>
            <w:r>
              <w:t>Los Angeles</w:t>
            </w:r>
          </w:p>
          <w:p w:rsidR="00F72C09" w:rsidRDefault="00F72C09" w:rsidP="000E099A">
            <w:pPr>
              <w:pStyle w:val="TableText"/>
            </w:pPr>
            <w:r>
              <w:t>Orange</w:t>
            </w:r>
          </w:p>
        </w:tc>
        <w:tc>
          <w:tcPr>
            <w:tcW w:w="5490" w:type="dxa"/>
          </w:tcPr>
          <w:p w:rsidR="00F72C09" w:rsidRDefault="00F72C09" w:rsidP="000E099A">
            <w:pPr>
              <w:pStyle w:val="TableText"/>
            </w:pPr>
            <w:r>
              <w:t>Avalon, El Segundo, Hermosa Beach, Long Beach, Los Angeles, Manhattan Beach, Palos Verdes Estates, Ranch Palos Verdes, Redondo Beach, Santa Monica, Costa Mesa, Dana Point, Huntington Beach, Irvine Laguna Beach, Newport Beach, San Clemente, Seal Beach, South Laguna</w:t>
            </w:r>
          </w:p>
        </w:tc>
      </w:tr>
      <w:tr w:rsidR="00905C12" w:rsidTr="00515AC4">
        <w:trPr>
          <w:cantSplit/>
        </w:trPr>
        <w:tc>
          <w:tcPr>
            <w:tcW w:w="4255" w:type="dxa"/>
          </w:tcPr>
          <w:p w:rsidR="00905C12" w:rsidRDefault="00905C12" w:rsidP="00905C12">
            <w:pPr>
              <w:pStyle w:val="TableText"/>
              <w:ind w:left="540"/>
            </w:pPr>
            <w:r>
              <w:t>San Diego Coast</w:t>
            </w:r>
            <w:r>
              <w:br/>
              <w:t>7575 Metropolitan Drive, Suite 103</w:t>
            </w:r>
            <w:r>
              <w:br/>
              <w:t>San Diego, CA 92108-4402</w:t>
            </w:r>
            <w:r>
              <w:br/>
              <w:t>(619) 767-2370</w:t>
            </w:r>
          </w:p>
        </w:tc>
        <w:tc>
          <w:tcPr>
            <w:tcW w:w="1710" w:type="dxa"/>
          </w:tcPr>
          <w:p w:rsidR="00905C12" w:rsidRDefault="00905C12" w:rsidP="000E099A">
            <w:pPr>
              <w:pStyle w:val="TableText"/>
            </w:pPr>
            <w:r>
              <w:t>San Diego</w:t>
            </w:r>
          </w:p>
        </w:tc>
        <w:tc>
          <w:tcPr>
            <w:tcW w:w="5490" w:type="dxa"/>
          </w:tcPr>
          <w:p w:rsidR="00905C12" w:rsidRDefault="00905C12" w:rsidP="000E099A">
            <w:pPr>
              <w:pStyle w:val="TableText"/>
            </w:pPr>
            <w:r>
              <w:t>Carlsbad, Chula Vista, Coronado, Del Mar, Encinitas, Imperial Beach, National City, Oceanside, San Diego, Solana Beach</w:t>
            </w:r>
          </w:p>
        </w:tc>
      </w:tr>
    </w:tbl>
    <w:p w:rsidR="00BA7B35" w:rsidRDefault="00BA7B35"/>
    <w:sectPr w:rsidR="00BA7B35" w:rsidSect="00BA7B35">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04" w:rsidRPr="002A73DF" w:rsidRDefault="003A6B04" w:rsidP="002A73DF">
      <w:pPr>
        <w:spacing w:after="0" w:line="240" w:lineRule="auto"/>
      </w:pPr>
      <w:r>
        <w:separator/>
      </w:r>
    </w:p>
  </w:endnote>
  <w:endnote w:type="continuationSeparator" w:id="0">
    <w:p w:rsidR="003A6B04" w:rsidRPr="002A73DF" w:rsidRDefault="003A6B04" w:rsidP="002A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D4" w:rsidRDefault="001E2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F" w:rsidRPr="002A73DF" w:rsidRDefault="002A73DF" w:rsidP="002A73DF">
    <w:pPr>
      <w:pStyle w:val="Footer"/>
      <w:pBdr>
        <w:top w:val="single" w:sz="4" w:space="1" w:color="auto"/>
      </w:pBdr>
      <w:rPr>
        <w:sz w:val="16"/>
        <w:szCs w:val="16"/>
      </w:rPr>
    </w:pPr>
    <w:r w:rsidRPr="002A73DF">
      <w:rPr>
        <w:sz w:val="16"/>
        <w:szCs w:val="16"/>
      </w:rPr>
      <w:t xml:space="preserve">Page 1 of </w:t>
    </w:r>
    <w:r w:rsidR="00057D28" w:rsidRPr="002A73DF">
      <w:rPr>
        <w:sz w:val="16"/>
        <w:szCs w:val="16"/>
      </w:rPr>
      <w:fldChar w:fldCharType="begin"/>
    </w:r>
    <w:r w:rsidRPr="002A73DF">
      <w:rPr>
        <w:sz w:val="16"/>
        <w:szCs w:val="16"/>
      </w:rPr>
      <w:instrText xml:space="preserve"> PAGE   \* MERGEFORMAT </w:instrText>
    </w:r>
    <w:r w:rsidR="00057D28" w:rsidRPr="002A73DF">
      <w:rPr>
        <w:sz w:val="16"/>
        <w:szCs w:val="16"/>
      </w:rPr>
      <w:fldChar w:fldCharType="separate"/>
    </w:r>
    <w:r w:rsidR="00105680">
      <w:rPr>
        <w:noProof/>
        <w:sz w:val="16"/>
        <w:szCs w:val="16"/>
      </w:rPr>
      <w:t>1</w:t>
    </w:r>
    <w:r w:rsidR="00057D28" w:rsidRPr="002A73DF">
      <w:rPr>
        <w:sz w:val="16"/>
        <w:szCs w:val="16"/>
      </w:rPr>
      <w:fldChar w:fldCharType="end"/>
    </w:r>
    <w:r w:rsidRPr="002A73DF">
      <w:rPr>
        <w:sz w:val="16"/>
        <w:szCs w:val="16"/>
      </w:rPr>
      <w:br/>
      <w:t xml:space="preserve">Updated: September </w:t>
    </w:r>
    <w:r w:rsidR="001E22D4">
      <w:rPr>
        <w:sz w:val="16"/>
        <w:szCs w:val="16"/>
      </w:rPr>
      <w:t>29, 2014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D4" w:rsidRDefault="001E2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04" w:rsidRPr="002A73DF" w:rsidRDefault="003A6B04" w:rsidP="002A73DF">
      <w:pPr>
        <w:spacing w:after="0" w:line="240" w:lineRule="auto"/>
      </w:pPr>
      <w:r>
        <w:separator/>
      </w:r>
    </w:p>
  </w:footnote>
  <w:footnote w:type="continuationSeparator" w:id="0">
    <w:p w:rsidR="003A6B04" w:rsidRPr="002A73DF" w:rsidRDefault="003A6B04" w:rsidP="002A7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D4" w:rsidRDefault="001E2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D4" w:rsidRDefault="001E2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D4" w:rsidRDefault="001E2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35"/>
    <w:rsid w:val="00057D28"/>
    <w:rsid w:val="00105680"/>
    <w:rsid w:val="001A2D9B"/>
    <w:rsid w:val="001E22D4"/>
    <w:rsid w:val="00213B66"/>
    <w:rsid w:val="002A73DF"/>
    <w:rsid w:val="003A6B04"/>
    <w:rsid w:val="00515AC4"/>
    <w:rsid w:val="005D1B30"/>
    <w:rsid w:val="00905C12"/>
    <w:rsid w:val="00A96121"/>
    <w:rsid w:val="00AB4A74"/>
    <w:rsid w:val="00BA7B35"/>
    <w:rsid w:val="00D54864"/>
    <w:rsid w:val="00F7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7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BA7B35"/>
    <w:pPr>
      <w:spacing w:before="80" w:after="80" w:line="240" w:lineRule="auto"/>
    </w:pPr>
    <w:rPr>
      <w:rFonts w:ascii="Calibri" w:eastAsia="Times New Roman" w:hAnsi="Calibri" w:cs="Times New Roman"/>
      <w:sz w:val="18"/>
      <w:szCs w:val="20"/>
    </w:rPr>
  </w:style>
  <w:style w:type="paragraph" w:customStyle="1" w:styleId="TableHeader">
    <w:name w:val="Table Header"/>
    <w:basedOn w:val="Normal"/>
    <w:qFormat/>
    <w:rsid w:val="00BA7B35"/>
    <w:pPr>
      <w:keepNext/>
      <w:spacing w:before="60" w:after="60" w:line="240" w:lineRule="auto"/>
    </w:pPr>
    <w:rPr>
      <w:rFonts w:ascii="Calibri" w:eastAsia="Times New Roman" w:hAnsi="Calibri" w:cs="Times New Roman"/>
      <w:b/>
      <w:sz w:val="20"/>
      <w:szCs w:val="24"/>
    </w:rPr>
  </w:style>
  <w:style w:type="character" w:styleId="Hyperlink">
    <w:name w:val="Hyperlink"/>
    <w:basedOn w:val="DefaultParagraphFont"/>
    <w:uiPriority w:val="99"/>
    <w:unhideWhenUsed/>
    <w:rsid w:val="00BA7B35"/>
    <w:rPr>
      <w:color w:val="0000FF" w:themeColor="hyperlink"/>
      <w:u w:val="single"/>
    </w:rPr>
  </w:style>
  <w:style w:type="character" w:customStyle="1" w:styleId="Heading1Char">
    <w:name w:val="Heading 1 Char"/>
    <w:basedOn w:val="DefaultParagraphFont"/>
    <w:link w:val="Heading1"/>
    <w:uiPriority w:val="9"/>
    <w:rsid w:val="002A73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2A7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73DF"/>
  </w:style>
  <w:style w:type="paragraph" w:styleId="Footer">
    <w:name w:val="footer"/>
    <w:basedOn w:val="Normal"/>
    <w:link w:val="FooterChar"/>
    <w:uiPriority w:val="99"/>
    <w:semiHidden/>
    <w:unhideWhenUsed/>
    <w:rsid w:val="002A73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73DF"/>
  </w:style>
  <w:style w:type="character" w:styleId="FollowedHyperlink">
    <w:name w:val="FollowedHyperlink"/>
    <w:basedOn w:val="DefaultParagraphFont"/>
    <w:uiPriority w:val="99"/>
    <w:semiHidden/>
    <w:unhideWhenUsed/>
    <w:rsid w:val="00213B66"/>
    <w:rPr>
      <w:color w:val="800080" w:themeColor="followedHyperlink"/>
      <w:u w:val="single"/>
    </w:rPr>
  </w:style>
  <w:style w:type="paragraph" w:styleId="BalloonText">
    <w:name w:val="Balloon Text"/>
    <w:basedOn w:val="Normal"/>
    <w:link w:val="BalloonTextChar"/>
    <w:uiPriority w:val="99"/>
    <w:semiHidden/>
    <w:unhideWhenUsed/>
    <w:rsid w:val="0010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7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BA7B35"/>
    <w:pPr>
      <w:spacing w:before="80" w:after="80" w:line="240" w:lineRule="auto"/>
    </w:pPr>
    <w:rPr>
      <w:rFonts w:ascii="Calibri" w:eastAsia="Times New Roman" w:hAnsi="Calibri" w:cs="Times New Roman"/>
      <w:sz w:val="18"/>
      <w:szCs w:val="20"/>
    </w:rPr>
  </w:style>
  <w:style w:type="paragraph" w:customStyle="1" w:styleId="TableHeader">
    <w:name w:val="Table Header"/>
    <w:basedOn w:val="Normal"/>
    <w:qFormat/>
    <w:rsid w:val="00BA7B35"/>
    <w:pPr>
      <w:keepNext/>
      <w:spacing w:before="60" w:after="60" w:line="240" w:lineRule="auto"/>
    </w:pPr>
    <w:rPr>
      <w:rFonts w:ascii="Calibri" w:eastAsia="Times New Roman" w:hAnsi="Calibri" w:cs="Times New Roman"/>
      <w:b/>
      <w:sz w:val="20"/>
      <w:szCs w:val="24"/>
    </w:rPr>
  </w:style>
  <w:style w:type="character" w:styleId="Hyperlink">
    <w:name w:val="Hyperlink"/>
    <w:basedOn w:val="DefaultParagraphFont"/>
    <w:uiPriority w:val="99"/>
    <w:unhideWhenUsed/>
    <w:rsid w:val="00BA7B35"/>
    <w:rPr>
      <w:color w:val="0000FF" w:themeColor="hyperlink"/>
      <w:u w:val="single"/>
    </w:rPr>
  </w:style>
  <w:style w:type="character" w:customStyle="1" w:styleId="Heading1Char">
    <w:name w:val="Heading 1 Char"/>
    <w:basedOn w:val="DefaultParagraphFont"/>
    <w:link w:val="Heading1"/>
    <w:uiPriority w:val="9"/>
    <w:rsid w:val="002A73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2A7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73DF"/>
  </w:style>
  <w:style w:type="paragraph" w:styleId="Footer">
    <w:name w:val="footer"/>
    <w:basedOn w:val="Normal"/>
    <w:link w:val="FooterChar"/>
    <w:uiPriority w:val="99"/>
    <w:semiHidden/>
    <w:unhideWhenUsed/>
    <w:rsid w:val="002A73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73DF"/>
  </w:style>
  <w:style w:type="character" w:styleId="FollowedHyperlink">
    <w:name w:val="FollowedHyperlink"/>
    <w:basedOn w:val="DefaultParagraphFont"/>
    <w:uiPriority w:val="99"/>
    <w:semiHidden/>
    <w:unhideWhenUsed/>
    <w:rsid w:val="00213B66"/>
    <w:rPr>
      <w:color w:val="800080" w:themeColor="followedHyperlink"/>
      <w:u w:val="single"/>
    </w:rPr>
  </w:style>
  <w:style w:type="paragraph" w:styleId="BalloonText">
    <w:name w:val="Balloon Text"/>
    <w:basedOn w:val="Normal"/>
    <w:link w:val="BalloonTextChar"/>
    <w:uiPriority w:val="99"/>
    <w:semiHidden/>
    <w:unhideWhenUsed/>
    <w:rsid w:val="0010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dc.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oastalmanagement.noaa.gov/"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astal.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Virginia Guhin</cp:lastModifiedBy>
  <cp:revision>2</cp:revision>
  <cp:lastPrinted>2014-10-20T18:43:00Z</cp:lastPrinted>
  <dcterms:created xsi:type="dcterms:W3CDTF">2014-10-20T18:43:00Z</dcterms:created>
  <dcterms:modified xsi:type="dcterms:W3CDTF">2014-10-20T18:43:00Z</dcterms:modified>
</cp:coreProperties>
</file>